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9" w:type="dxa"/>
        <w:tblInd w:w="-176" w:type="dxa"/>
        <w:tblLook w:val="04A0" w:firstRow="1" w:lastRow="0" w:firstColumn="1" w:lastColumn="0" w:noHBand="0" w:noVBand="1"/>
      </w:tblPr>
      <w:tblGrid>
        <w:gridCol w:w="9669"/>
      </w:tblGrid>
      <w:tr w:rsidR="0090249B" w:rsidRPr="00AD64CE" w14:paraId="34843DAE" w14:textId="77777777" w:rsidTr="00AE4F02">
        <w:tc>
          <w:tcPr>
            <w:tcW w:w="9669" w:type="dxa"/>
            <w:tcBorders>
              <w:top w:val="single" w:sz="4" w:space="0" w:color="auto"/>
              <w:left w:val="single" w:sz="4" w:space="0" w:color="auto"/>
              <w:bottom w:val="single" w:sz="4" w:space="0" w:color="auto"/>
              <w:right w:val="single" w:sz="4" w:space="0" w:color="auto"/>
            </w:tcBorders>
            <w:shd w:val="clear" w:color="auto" w:fill="000000" w:themeFill="text1"/>
          </w:tcPr>
          <w:p w14:paraId="7FBDF5F2" w14:textId="5057A0D5" w:rsidR="0090249B" w:rsidRPr="00AD64CE" w:rsidRDefault="00AA36DD" w:rsidP="00AD64CE">
            <w:pPr>
              <w:spacing w:after="0"/>
              <w:ind w:firstLine="7998"/>
              <w:rPr>
                <w:rFonts w:ascii="Arial Narrow" w:hAnsi="Arial Narrow" w:cs="Arial"/>
                <w:sz w:val="24"/>
                <w:szCs w:val="24"/>
              </w:rPr>
            </w:pPr>
            <w:r w:rsidRPr="00AD64CE">
              <w:rPr>
                <w:rFonts w:ascii="Arial Narrow" w:hAnsi="Arial Narrow" w:cs="Arial"/>
                <w:noProof/>
                <w:sz w:val="24"/>
                <w:szCs w:val="24"/>
                <w:lang w:eastAsia="en-NZ"/>
              </w:rPr>
              <w:drawing>
                <wp:inline distT="0" distB="0" distL="0" distR="0" wp14:anchorId="4CC1DD33" wp14:editId="444FD4DB">
                  <wp:extent cx="907071" cy="42722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22384" cy="434435"/>
                          </a:xfrm>
                          <a:prstGeom prst="rect">
                            <a:avLst/>
                          </a:prstGeom>
                        </pic:spPr>
                      </pic:pic>
                    </a:graphicData>
                  </a:graphic>
                </wp:inline>
              </w:drawing>
            </w:r>
          </w:p>
          <w:p w14:paraId="22125644" w14:textId="67FFCDF5" w:rsidR="0090249B" w:rsidRPr="00AD64CE" w:rsidRDefault="00A85E91" w:rsidP="00AD64CE">
            <w:pPr>
              <w:spacing w:after="0"/>
              <w:rPr>
                <w:rFonts w:ascii="Arial Narrow" w:hAnsi="Arial Narrow" w:cs="Arial"/>
                <w:b/>
                <w:sz w:val="24"/>
                <w:szCs w:val="24"/>
              </w:rPr>
            </w:pPr>
            <w:r w:rsidRPr="00AD64CE">
              <w:rPr>
                <w:rFonts w:ascii="Arial Narrow" w:hAnsi="Arial Narrow" w:cs="Arial"/>
                <w:b/>
                <w:color w:val="F2F2F2" w:themeColor="background1" w:themeShade="F2"/>
                <w:sz w:val="24"/>
                <w:szCs w:val="24"/>
              </w:rPr>
              <w:t xml:space="preserve">Report on discussions at PMAC’s  </w:t>
            </w:r>
            <w:r w:rsidR="00EB6683" w:rsidRPr="00AD64CE">
              <w:rPr>
                <w:rFonts w:ascii="Arial Narrow" w:hAnsi="Arial Narrow" w:cs="Arial"/>
                <w:b/>
                <w:color w:val="F2F2F2" w:themeColor="background1" w:themeShade="F2"/>
                <w:sz w:val="24"/>
                <w:szCs w:val="24"/>
              </w:rPr>
              <w:t>5</w:t>
            </w:r>
            <w:r w:rsidR="00EB6683" w:rsidRPr="00AD64CE">
              <w:rPr>
                <w:rFonts w:ascii="Arial Narrow" w:hAnsi="Arial Narrow" w:cs="Arial"/>
                <w:b/>
                <w:color w:val="F2F2F2" w:themeColor="background1" w:themeShade="F2"/>
                <w:sz w:val="24"/>
                <w:szCs w:val="24"/>
                <w:vertAlign w:val="superscript"/>
              </w:rPr>
              <w:t>th</w:t>
            </w:r>
            <w:r w:rsidR="00EB6683" w:rsidRPr="00AD64CE">
              <w:rPr>
                <w:rFonts w:ascii="Arial Narrow" w:hAnsi="Arial Narrow" w:cs="Arial"/>
                <w:b/>
                <w:color w:val="F2F2F2" w:themeColor="background1" w:themeShade="F2"/>
                <w:sz w:val="24"/>
                <w:szCs w:val="24"/>
              </w:rPr>
              <w:t xml:space="preserve"> November 2019 </w:t>
            </w:r>
            <w:r w:rsidRPr="00AD64CE">
              <w:rPr>
                <w:rFonts w:ascii="Arial Narrow" w:hAnsi="Arial Narrow" w:cs="Arial"/>
                <w:b/>
                <w:color w:val="F2F2F2" w:themeColor="background1" w:themeShade="F2"/>
                <w:sz w:val="24"/>
                <w:szCs w:val="24"/>
              </w:rPr>
              <w:t xml:space="preserve"> meeting                        </w:t>
            </w:r>
          </w:p>
        </w:tc>
      </w:tr>
      <w:tr w:rsidR="0090249B" w:rsidRPr="00AD64CE" w14:paraId="146B5638" w14:textId="77777777" w:rsidTr="00AE4F02">
        <w:tc>
          <w:tcPr>
            <w:tcW w:w="966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14:paraId="4727C494" w14:textId="77777777" w:rsidR="00AA36DD" w:rsidRPr="00AD64CE" w:rsidRDefault="00AA36DD" w:rsidP="00AD64CE">
            <w:pPr>
              <w:spacing w:after="0"/>
              <w:rPr>
                <w:rFonts w:ascii="Arial Narrow" w:hAnsi="Arial Narrow" w:cs="Arial"/>
                <w:b/>
                <w:sz w:val="24"/>
                <w:szCs w:val="24"/>
              </w:rPr>
            </w:pPr>
          </w:p>
          <w:p w14:paraId="4C0FC7A8" w14:textId="633D50E4" w:rsidR="00D0485A" w:rsidRPr="00AD64CE" w:rsidRDefault="005655FF" w:rsidP="00AD64CE">
            <w:pPr>
              <w:spacing w:after="0"/>
              <w:rPr>
                <w:rFonts w:ascii="Arial Narrow" w:hAnsi="Arial Narrow" w:cs="Arial"/>
                <w:b/>
                <w:bCs/>
                <w:sz w:val="24"/>
                <w:szCs w:val="24"/>
              </w:rPr>
            </w:pPr>
            <w:r w:rsidRPr="00AD64CE">
              <w:rPr>
                <w:rFonts w:ascii="Arial Narrow" w:hAnsi="Arial Narrow" w:cs="Arial"/>
                <w:b/>
                <w:sz w:val="24"/>
                <w:szCs w:val="24"/>
              </w:rPr>
              <w:t xml:space="preserve">Comment on International trading conditions </w:t>
            </w:r>
            <w:r w:rsidR="00402C56" w:rsidRPr="00AD64CE">
              <w:rPr>
                <w:rFonts w:ascii="Arial Narrow" w:hAnsi="Arial Narrow" w:cs="Arial"/>
                <w:b/>
                <w:bCs/>
                <w:sz w:val="24"/>
                <w:szCs w:val="24"/>
              </w:rPr>
              <w:t xml:space="preserve"> </w:t>
            </w:r>
          </w:p>
        </w:tc>
      </w:tr>
      <w:tr w:rsidR="0090249B" w:rsidRPr="00AD64CE" w14:paraId="2B8034DD" w14:textId="77777777" w:rsidTr="00AE4F02">
        <w:tc>
          <w:tcPr>
            <w:tcW w:w="9669" w:type="dxa"/>
            <w:tcBorders>
              <w:top w:val="single" w:sz="4" w:space="0" w:color="auto"/>
              <w:left w:val="single" w:sz="4" w:space="0" w:color="auto"/>
              <w:bottom w:val="single" w:sz="4" w:space="0" w:color="auto"/>
              <w:right w:val="single" w:sz="4" w:space="0" w:color="auto"/>
            </w:tcBorders>
          </w:tcPr>
          <w:p w14:paraId="0728B8A5" w14:textId="77777777" w:rsidR="00E43DB0" w:rsidRDefault="00E43DB0" w:rsidP="00AD64CE">
            <w:pPr>
              <w:spacing w:after="0"/>
              <w:rPr>
                <w:rFonts w:ascii="Arial Narrow" w:hAnsi="Arial Narrow" w:cs="Arial"/>
                <w:bCs/>
                <w:sz w:val="24"/>
                <w:szCs w:val="24"/>
              </w:rPr>
            </w:pPr>
          </w:p>
          <w:p w14:paraId="64A43038" w14:textId="6FC53199" w:rsidR="005655FF" w:rsidRPr="00AD64CE" w:rsidRDefault="005655FF" w:rsidP="00AD64CE">
            <w:pPr>
              <w:spacing w:after="0"/>
              <w:rPr>
                <w:rFonts w:ascii="Arial Narrow" w:hAnsi="Arial Narrow" w:cs="Arial"/>
                <w:bCs/>
                <w:sz w:val="24"/>
                <w:szCs w:val="24"/>
              </w:rPr>
            </w:pPr>
            <w:r w:rsidRPr="00AD64CE">
              <w:rPr>
                <w:rFonts w:ascii="Arial Narrow" w:hAnsi="Arial Narrow" w:cs="Arial"/>
                <w:bCs/>
                <w:sz w:val="24"/>
                <w:szCs w:val="24"/>
              </w:rPr>
              <w:t xml:space="preserve">The </w:t>
            </w:r>
            <w:r w:rsidR="009C5883">
              <w:rPr>
                <w:rFonts w:ascii="Arial Narrow" w:hAnsi="Arial Narrow" w:cs="Arial"/>
                <w:bCs/>
                <w:sz w:val="24"/>
                <w:szCs w:val="24"/>
              </w:rPr>
              <w:t xml:space="preserve">PMAC </w:t>
            </w:r>
            <w:r w:rsidRPr="00AD64CE">
              <w:rPr>
                <w:rFonts w:ascii="Arial Narrow" w:hAnsi="Arial Narrow" w:cs="Arial"/>
                <w:bCs/>
                <w:sz w:val="24"/>
                <w:szCs w:val="24"/>
              </w:rPr>
              <w:t>meeting</w:t>
            </w:r>
            <w:r w:rsidR="009C5883">
              <w:rPr>
                <w:rFonts w:ascii="Arial Narrow" w:hAnsi="Arial Narrow" w:cs="Arial"/>
                <w:bCs/>
                <w:sz w:val="24"/>
                <w:szCs w:val="24"/>
              </w:rPr>
              <w:t xml:space="preserve"> </w:t>
            </w:r>
            <w:r w:rsidRPr="00AD64CE">
              <w:rPr>
                <w:rFonts w:ascii="Arial Narrow" w:hAnsi="Arial Narrow" w:cs="Arial"/>
                <w:bCs/>
                <w:sz w:val="24"/>
                <w:szCs w:val="24"/>
              </w:rPr>
              <w:t>not</w:t>
            </w:r>
            <w:r w:rsidR="000C19BF">
              <w:rPr>
                <w:rFonts w:ascii="Arial Narrow" w:hAnsi="Arial Narrow" w:cs="Arial"/>
                <w:bCs/>
                <w:sz w:val="24"/>
                <w:szCs w:val="24"/>
              </w:rPr>
              <w:t>ed</w:t>
            </w:r>
            <w:r w:rsidRPr="00AD64CE">
              <w:rPr>
                <w:rFonts w:ascii="Arial Narrow" w:hAnsi="Arial Narrow" w:cs="Arial"/>
                <w:bCs/>
                <w:sz w:val="24"/>
                <w:szCs w:val="24"/>
              </w:rPr>
              <w:t xml:space="preserve"> the </w:t>
            </w:r>
            <w:r w:rsidR="000C19BF">
              <w:rPr>
                <w:rFonts w:ascii="Arial Narrow" w:hAnsi="Arial Narrow" w:cs="Arial"/>
                <w:bCs/>
                <w:sz w:val="24"/>
                <w:szCs w:val="24"/>
              </w:rPr>
              <w:t xml:space="preserve">overnight </w:t>
            </w:r>
            <w:r w:rsidRPr="00AD64CE">
              <w:rPr>
                <w:rFonts w:ascii="Arial Narrow" w:hAnsi="Arial Narrow" w:cs="Arial"/>
                <w:bCs/>
                <w:sz w:val="24"/>
                <w:szCs w:val="24"/>
              </w:rPr>
              <w:t xml:space="preserve">news that the China FTA upgrade had been </w:t>
            </w:r>
            <w:r w:rsidR="009C5883">
              <w:rPr>
                <w:rFonts w:ascii="Arial Narrow" w:hAnsi="Arial Narrow" w:cs="Arial"/>
                <w:bCs/>
                <w:sz w:val="24"/>
                <w:szCs w:val="24"/>
              </w:rPr>
              <w:t xml:space="preserve">successfully </w:t>
            </w:r>
            <w:r w:rsidRPr="00AD64CE">
              <w:rPr>
                <w:rFonts w:ascii="Arial Narrow" w:hAnsi="Arial Narrow" w:cs="Arial"/>
                <w:bCs/>
                <w:sz w:val="24"/>
                <w:szCs w:val="24"/>
              </w:rPr>
              <w:t xml:space="preserve">concluded and that 15 of the 16 countries involved  RCEP </w:t>
            </w:r>
            <w:r w:rsidR="004857D3" w:rsidRPr="00AD64CE">
              <w:rPr>
                <w:rFonts w:ascii="Arial Narrow" w:hAnsi="Arial Narrow" w:cs="Arial"/>
                <w:bCs/>
                <w:sz w:val="24"/>
                <w:szCs w:val="24"/>
              </w:rPr>
              <w:t>ha</w:t>
            </w:r>
            <w:r w:rsidR="004857D3">
              <w:rPr>
                <w:rFonts w:ascii="Arial Narrow" w:hAnsi="Arial Narrow" w:cs="Arial"/>
                <w:bCs/>
                <w:sz w:val="24"/>
                <w:szCs w:val="24"/>
              </w:rPr>
              <w:t>d</w:t>
            </w:r>
            <w:r w:rsidR="004857D3" w:rsidRPr="00AD64CE">
              <w:rPr>
                <w:rFonts w:ascii="Arial Narrow" w:hAnsi="Arial Narrow" w:cs="Arial"/>
                <w:bCs/>
                <w:sz w:val="24"/>
                <w:szCs w:val="24"/>
              </w:rPr>
              <w:t xml:space="preserve"> reached</w:t>
            </w:r>
            <w:r w:rsidRPr="00AD64CE">
              <w:rPr>
                <w:rFonts w:ascii="Arial Narrow" w:hAnsi="Arial Narrow" w:cs="Arial"/>
                <w:bCs/>
                <w:sz w:val="24"/>
                <w:szCs w:val="24"/>
              </w:rPr>
              <w:t xml:space="preserve"> an agreement.  India the 16th Country in RCEP has until February 2020 to decide if it wishes to remain within the RCEP agreement.  Among other enhancements both agreements have promised there will be no longer than a 6-hour delay at the border for any perishable imports  The meeting agreed that both developments will be positive for exports .</w:t>
            </w:r>
          </w:p>
          <w:p w14:paraId="09DACACF" w14:textId="77777777" w:rsidR="005655FF" w:rsidRPr="00AD64CE" w:rsidRDefault="005655FF" w:rsidP="00AD64CE">
            <w:pPr>
              <w:spacing w:after="0"/>
              <w:rPr>
                <w:rFonts w:ascii="Arial Narrow" w:hAnsi="Arial Narrow" w:cs="Arial"/>
                <w:bCs/>
                <w:sz w:val="24"/>
                <w:szCs w:val="24"/>
              </w:rPr>
            </w:pPr>
          </w:p>
          <w:p w14:paraId="29A32158" w14:textId="6F6C1924" w:rsidR="005655FF" w:rsidRPr="00AD64CE" w:rsidRDefault="005028A3" w:rsidP="00AD64CE">
            <w:pPr>
              <w:spacing w:after="0"/>
              <w:rPr>
                <w:rFonts w:ascii="Arial Narrow" w:hAnsi="Arial Narrow" w:cs="Arial"/>
                <w:bCs/>
                <w:sz w:val="24"/>
                <w:szCs w:val="24"/>
              </w:rPr>
            </w:pPr>
            <w:r w:rsidRPr="00AD64CE">
              <w:rPr>
                <w:rFonts w:ascii="Arial Narrow" w:hAnsi="Arial Narrow" w:cs="Arial"/>
                <w:bCs/>
                <w:sz w:val="24"/>
                <w:szCs w:val="24"/>
              </w:rPr>
              <w:t>Several  members commented on the increasing regulations that some countries are introducing and the need for both MPI and Industry to be vigilant and proactively react t</w:t>
            </w:r>
            <w:r w:rsidR="009C5883">
              <w:rPr>
                <w:rFonts w:ascii="Arial Narrow" w:hAnsi="Arial Narrow" w:cs="Arial"/>
                <w:bCs/>
                <w:sz w:val="24"/>
                <w:szCs w:val="24"/>
              </w:rPr>
              <w:t>o these challenges</w:t>
            </w:r>
            <w:r w:rsidR="005655FF" w:rsidRPr="00AD64CE">
              <w:rPr>
                <w:rFonts w:ascii="Arial Narrow" w:hAnsi="Arial Narrow" w:cs="Arial"/>
                <w:bCs/>
                <w:sz w:val="24"/>
                <w:szCs w:val="24"/>
              </w:rPr>
              <w:t xml:space="preserve">. </w:t>
            </w:r>
          </w:p>
          <w:p w14:paraId="3435D070" w14:textId="77777777" w:rsidR="005028A3" w:rsidRPr="00AD64CE" w:rsidRDefault="005028A3" w:rsidP="00AD64CE">
            <w:pPr>
              <w:spacing w:after="0"/>
              <w:rPr>
                <w:rFonts w:ascii="Arial Narrow" w:hAnsi="Arial Narrow" w:cs="Arial"/>
                <w:bCs/>
                <w:sz w:val="24"/>
                <w:szCs w:val="24"/>
              </w:rPr>
            </w:pPr>
          </w:p>
          <w:p w14:paraId="4EA16283" w14:textId="77777777" w:rsidR="005028A3" w:rsidRPr="00AD64CE" w:rsidRDefault="005028A3" w:rsidP="00AD64CE">
            <w:pPr>
              <w:spacing w:after="0"/>
              <w:rPr>
                <w:rFonts w:ascii="Arial Narrow" w:hAnsi="Arial Narrow" w:cs="Arial"/>
                <w:bCs/>
                <w:sz w:val="24"/>
                <w:szCs w:val="24"/>
              </w:rPr>
            </w:pPr>
            <w:r w:rsidRPr="00AD64CE">
              <w:rPr>
                <w:rFonts w:ascii="Arial Narrow" w:hAnsi="Arial Narrow" w:cs="Arial"/>
                <w:bCs/>
                <w:sz w:val="24"/>
                <w:szCs w:val="24"/>
              </w:rPr>
              <w:t xml:space="preserve">For example </w:t>
            </w:r>
          </w:p>
          <w:p w14:paraId="24DF5885" w14:textId="23EBE2C9" w:rsidR="005028A3" w:rsidRPr="00AD64CE" w:rsidRDefault="009C5883" w:rsidP="00A95F61">
            <w:pPr>
              <w:pStyle w:val="ListParagraph"/>
              <w:numPr>
                <w:ilvl w:val="0"/>
                <w:numId w:val="7"/>
              </w:numPr>
              <w:spacing w:after="0"/>
              <w:rPr>
                <w:rFonts w:ascii="Arial Narrow" w:hAnsi="Arial Narrow" w:cs="Arial"/>
                <w:bCs/>
                <w:sz w:val="24"/>
                <w:szCs w:val="24"/>
              </w:rPr>
            </w:pPr>
            <w:r>
              <w:rPr>
                <w:rFonts w:ascii="Arial Narrow" w:hAnsi="Arial Narrow" w:cs="Arial"/>
                <w:bCs/>
                <w:sz w:val="24"/>
                <w:szCs w:val="24"/>
              </w:rPr>
              <w:t xml:space="preserve">Unlike New Zealand </w:t>
            </w:r>
            <w:r w:rsidR="005655FF" w:rsidRPr="00AD64CE">
              <w:rPr>
                <w:rFonts w:ascii="Arial Narrow" w:hAnsi="Arial Narrow" w:cs="Arial"/>
                <w:bCs/>
                <w:sz w:val="24"/>
                <w:szCs w:val="24"/>
              </w:rPr>
              <w:t xml:space="preserve">Canada had been unaware of the need to provide information to the EU about its commodities </w:t>
            </w:r>
            <w:r w:rsidR="005028A3" w:rsidRPr="00AD64CE">
              <w:rPr>
                <w:rFonts w:ascii="Arial Narrow" w:hAnsi="Arial Narrow" w:cs="Arial"/>
                <w:bCs/>
                <w:sz w:val="24"/>
                <w:szCs w:val="24"/>
              </w:rPr>
              <w:t xml:space="preserve"> post the introduction of the EU Plant health laws</w:t>
            </w:r>
            <w:r w:rsidR="000C19BF">
              <w:rPr>
                <w:rFonts w:ascii="Arial Narrow" w:hAnsi="Arial Narrow" w:cs="Arial"/>
                <w:bCs/>
                <w:sz w:val="24"/>
                <w:szCs w:val="24"/>
              </w:rPr>
              <w:t xml:space="preserve">. As a </w:t>
            </w:r>
            <w:r w:rsidR="004857D3">
              <w:rPr>
                <w:rFonts w:ascii="Arial Narrow" w:hAnsi="Arial Narrow" w:cs="Arial"/>
                <w:bCs/>
                <w:sz w:val="24"/>
                <w:szCs w:val="24"/>
              </w:rPr>
              <w:t>consequence,</w:t>
            </w:r>
            <w:r w:rsidR="000C19BF">
              <w:rPr>
                <w:rFonts w:ascii="Arial Narrow" w:hAnsi="Arial Narrow" w:cs="Arial"/>
                <w:bCs/>
                <w:sz w:val="24"/>
                <w:szCs w:val="24"/>
              </w:rPr>
              <w:t xml:space="preserve"> </w:t>
            </w:r>
            <w:r w:rsidR="005655FF" w:rsidRPr="00AD64CE">
              <w:rPr>
                <w:rFonts w:ascii="Arial Narrow" w:hAnsi="Arial Narrow" w:cs="Arial"/>
                <w:bCs/>
                <w:sz w:val="24"/>
                <w:szCs w:val="24"/>
              </w:rPr>
              <w:t>Canada can no longer send horticultural produce to the EU</w:t>
            </w:r>
            <w:r w:rsidR="000C19BF">
              <w:rPr>
                <w:rFonts w:ascii="Arial Narrow" w:hAnsi="Arial Narrow" w:cs="Arial"/>
                <w:bCs/>
                <w:sz w:val="24"/>
                <w:szCs w:val="24"/>
              </w:rPr>
              <w:t xml:space="preserve"> until </w:t>
            </w:r>
            <w:r w:rsidR="004857D3">
              <w:rPr>
                <w:rFonts w:ascii="Arial Narrow" w:hAnsi="Arial Narrow" w:cs="Arial"/>
                <w:bCs/>
                <w:sz w:val="24"/>
                <w:szCs w:val="24"/>
              </w:rPr>
              <w:t>a</w:t>
            </w:r>
            <w:r w:rsidR="000C19BF">
              <w:rPr>
                <w:rFonts w:ascii="Arial Narrow" w:hAnsi="Arial Narrow" w:cs="Arial"/>
                <w:bCs/>
                <w:sz w:val="24"/>
                <w:szCs w:val="24"/>
              </w:rPr>
              <w:t xml:space="preserve"> formal review of each commodity has been completed by the EU.</w:t>
            </w:r>
            <w:r w:rsidR="005655FF" w:rsidRPr="00AD64CE">
              <w:rPr>
                <w:rFonts w:ascii="Arial Narrow" w:hAnsi="Arial Narrow" w:cs="Arial"/>
                <w:bCs/>
                <w:sz w:val="24"/>
                <w:szCs w:val="24"/>
              </w:rPr>
              <w:t xml:space="preserve">  </w:t>
            </w:r>
          </w:p>
          <w:p w14:paraId="096377AD" w14:textId="78CC7665" w:rsidR="00977EA8" w:rsidRPr="00AD64CE" w:rsidRDefault="005655FF" w:rsidP="00A95F61">
            <w:pPr>
              <w:pStyle w:val="ListParagraph"/>
              <w:numPr>
                <w:ilvl w:val="0"/>
                <w:numId w:val="7"/>
              </w:numPr>
              <w:spacing w:after="0"/>
              <w:rPr>
                <w:rFonts w:ascii="Arial Narrow" w:hAnsi="Arial Narrow" w:cs="Arial"/>
                <w:bCs/>
                <w:sz w:val="24"/>
                <w:szCs w:val="24"/>
              </w:rPr>
            </w:pPr>
            <w:r w:rsidRPr="00AD64CE">
              <w:rPr>
                <w:rFonts w:ascii="Arial Narrow" w:hAnsi="Arial Narrow" w:cs="Arial"/>
                <w:bCs/>
                <w:sz w:val="24"/>
                <w:szCs w:val="24"/>
              </w:rPr>
              <w:t>Ind</w:t>
            </w:r>
            <w:r w:rsidR="005028A3" w:rsidRPr="00AD64CE">
              <w:rPr>
                <w:rFonts w:ascii="Arial Narrow" w:hAnsi="Arial Narrow" w:cs="Arial"/>
                <w:bCs/>
                <w:sz w:val="24"/>
                <w:szCs w:val="24"/>
              </w:rPr>
              <w:t>ia</w:t>
            </w:r>
            <w:r w:rsidRPr="00AD64CE">
              <w:rPr>
                <w:rFonts w:ascii="Arial Narrow" w:hAnsi="Arial Narrow" w:cs="Arial"/>
                <w:bCs/>
                <w:sz w:val="24"/>
                <w:szCs w:val="24"/>
              </w:rPr>
              <w:t xml:space="preserve"> has </w:t>
            </w:r>
            <w:r w:rsidR="005028A3" w:rsidRPr="00AD64CE">
              <w:rPr>
                <w:rFonts w:ascii="Arial Narrow" w:hAnsi="Arial Narrow" w:cs="Arial"/>
                <w:bCs/>
                <w:sz w:val="24"/>
                <w:szCs w:val="24"/>
              </w:rPr>
              <w:t>prepared documentation stating that it will no longer</w:t>
            </w:r>
            <w:r w:rsidRPr="00AD64CE">
              <w:rPr>
                <w:rFonts w:ascii="Arial Narrow" w:hAnsi="Arial Narrow" w:cs="Arial"/>
                <w:bCs/>
                <w:sz w:val="24"/>
                <w:szCs w:val="24"/>
              </w:rPr>
              <w:t xml:space="preserve"> accept Codex MRL’s effectively reducing the default MRLs to the limit of detection. </w:t>
            </w:r>
            <w:r w:rsidR="009C5883">
              <w:rPr>
                <w:rFonts w:ascii="Arial Narrow" w:hAnsi="Arial Narrow" w:cs="Arial"/>
                <w:bCs/>
                <w:sz w:val="24"/>
                <w:szCs w:val="24"/>
              </w:rPr>
              <w:t xml:space="preserve">This </w:t>
            </w:r>
            <w:r w:rsidR="000C19BF">
              <w:rPr>
                <w:rFonts w:ascii="Arial Narrow" w:hAnsi="Arial Narrow" w:cs="Arial"/>
                <w:bCs/>
                <w:sz w:val="24"/>
                <w:szCs w:val="24"/>
              </w:rPr>
              <w:t xml:space="preserve">directive </w:t>
            </w:r>
            <w:r w:rsidR="009C5883">
              <w:rPr>
                <w:rFonts w:ascii="Arial Narrow" w:hAnsi="Arial Narrow" w:cs="Arial"/>
                <w:bCs/>
                <w:sz w:val="24"/>
                <w:szCs w:val="24"/>
              </w:rPr>
              <w:t>has not been implemented but could be at any time.</w:t>
            </w:r>
          </w:p>
          <w:p w14:paraId="5152CB2D" w14:textId="3BD89C9B" w:rsidR="005655FF" w:rsidRPr="00AD64CE" w:rsidRDefault="00977EA8" w:rsidP="00A95F61">
            <w:pPr>
              <w:pStyle w:val="ListParagraph"/>
              <w:numPr>
                <w:ilvl w:val="0"/>
                <w:numId w:val="7"/>
              </w:numPr>
              <w:spacing w:after="0"/>
              <w:rPr>
                <w:rFonts w:ascii="Arial Narrow" w:hAnsi="Arial Narrow" w:cs="Arial"/>
                <w:bCs/>
                <w:sz w:val="24"/>
                <w:szCs w:val="24"/>
              </w:rPr>
            </w:pPr>
            <w:r w:rsidRPr="00AD64CE">
              <w:rPr>
                <w:rFonts w:ascii="Arial Narrow" w:hAnsi="Arial Narrow"/>
                <w:sz w:val="24"/>
                <w:szCs w:val="24"/>
              </w:rPr>
              <w:t>Indonesia is considering a  post border quality inspection for all produce</w:t>
            </w:r>
            <w:r w:rsidR="005655FF" w:rsidRPr="00AD64CE">
              <w:rPr>
                <w:rFonts w:ascii="Arial Narrow" w:hAnsi="Arial Narrow" w:cs="Arial"/>
                <w:bCs/>
                <w:sz w:val="24"/>
                <w:szCs w:val="24"/>
              </w:rPr>
              <w:t xml:space="preserve"> </w:t>
            </w:r>
          </w:p>
          <w:p w14:paraId="122EE126" w14:textId="45AB6036" w:rsidR="0090249B" w:rsidRPr="00AD64CE" w:rsidRDefault="0090249B" w:rsidP="00AD64CE">
            <w:pPr>
              <w:spacing w:after="0"/>
              <w:rPr>
                <w:rFonts w:ascii="Arial Narrow" w:hAnsi="Arial Narrow" w:cs="Arial"/>
                <w:b/>
                <w:bCs/>
                <w:sz w:val="24"/>
                <w:szCs w:val="24"/>
              </w:rPr>
            </w:pPr>
          </w:p>
        </w:tc>
      </w:tr>
      <w:tr w:rsidR="004857D3" w:rsidRPr="00AD64CE" w14:paraId="1DBBD95F" w14:textId="77777777" w:rsidTr="00AE4F02">
        <w:tc>
          <w:tcPr>
            <w:tcW w:w="966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D7EB57D" w14:textId="77777777" w:rsidR="004857D3" w:rsidRPr="00AD64CE" w:rsidRDefault="004857D3" w:rsidP="004857D3">
            <w:pPr>
              <w:spacing w:after="0"/>
              <w:rPr>
                <w:rFonts w:ascii="Arial Narrow" w:hAnsi="Arial Narrow" w:cs="Arial"/>
                <w:b/>
                <w:sz w:val="24"/>
                <w:szCs w:val="24"/>
              </w:rPr>
            </w:pPr>
          </w:p>
          <w:p w14:paraId="66AD344A" w14:textId="01057054" w:rsidR="004857D3" w:rsidRPr="00AD64CE" w:rsidRDefault="004857D3" w:rsidP="004857D3">
            <w:pPr>
              <w:spacing w:after="0"/>
              <w:rPr>
                <w:rFonts w:ascii="Arial Narrow" w:hAnsi="Arial Narrow" w:cs="Arial"/>
                <w:b/>
                <w:bCs/>
                <w:sz w:val="24"/>
                <w:szCs w:val="24"/>
              </w:rPr>
            </w:pPr>
            <w:r w:rsidRPr="00AD64CE">
              <w:rPr>
                <w:rFonts w:ascii="Arial Narrow" w:hAnsi="Arial Narrow" w:cs="Arial"/>
                <w:b/>
                <w:sz w:val="24"/>
                <w:szCs w:val="24"/>
              </w:rPr>
              <w:t xml:space="preserve">Resourcing  </w:t>
            </w:r>
          </w:p>
        </w:tc>
      </w:tr>
      <w:tr w:rsidR="004857D3" w:rsidRPr="00AD64CE" w14:paraId="52E24378" w14:textId="77777777" w:rsidTr="00AE4F02">
        <w:tc>
          <w:tcPr>
            <w:tcW w:w="9669" w:type="dxa"/>
            <w:tcBorders>
              <w:top w:val="single" w:sz="4" w:space="0" w:color="auto"/>
              <w:left w:val="single" w:sz="4" w:space="0" w:color="auto"/>
              <w:bottom w:val="single" w:sz="4" w:space="0" w:color="auto"/>
              <w:right w:val="single" w:sz="4" w:space="0" w:color="auto"/>
            </w:tcBorders>
          </w:tcPr>
          <w:p w14:paraId="48B2F9FE" w14:textId="77777777" w:rsidR="004857D3" w:rsidRDefault="004857D3" w:rsidP="004857D3">
            <w:pPr>
              <w:spacing w:after="0"/>
              <w:rPr>
                <w:rFonts w:ascii="Arial Narrow" w:hAnsi="Arial Narrow"/>
                <w:sz w:val="24"/>
                <w:szCs w:val="24"/>
              </w:rPr>
            </w:pPr>
          </w:p>
          <w:p w14:paraId="152D56F3" w14:textId="77777777" w:rsidR="004857D3" w:rsidRPr="00AD64CE" w:rsidRDefault="004857D3" w:rsidP="004857D3">
            <w:pPr>
              <w:spacing w:after="0"/>
              <w:rPr>
                <w:rFonts w:ascii="Arial Narrow" w:hAnsi="Arial Narrow"/>
                <w:sz w:val="24"/>
                <w:szCs w:val="24"/>
              </w:rPr>
            </w:pPr>
            <w:r w:rsidRPr="00AD64CE">
              <w:rPr>
                <w:rFonts w:ascii="Arial Narrow" w:hAnsi="Arial Narrow"/>
                <w:sz w:val="24"/>
                <w:szCs w:val="24"/>
              </w:rPr>
              <w:t xml:space="preserve">The cost recovered funds that PMAC provides advice </w:t>
            </w:r>
            <w:r>
              <w:rPr>
                <w:rFonts w:ascii="Arial Narrow" w:hAnsi="Arial Narrow"/>
                <w:sz w:val="24"/>
                <w:szCs w:val="24"/>
              </w:rPr>
              <w:t>on are used to</w:t>
            </w:r>
            <w:r w:rsidRPr="00AD64CE">
              <w:rPr>
                <w:rFonts w:ascii="Arial Narrow" w:hAnsi="Arial Narrow"/>
                <w:sz w:val="24"/>
                <w:szCs w:val="24"/>
              </w:rPr>
              <w:t xml:space="preserve"> fund officials in the Plant Exports, Plant, Wine and Organics Assurance team and Market Access teams. For the first time in a couple of years the Plant Exports and Assurance teams ( which cover forestry, produce and seeds ) are now fully resourced. The two teams </w:t>
            </w:r>
            <w:r>
              <w:rPr>
                <w:rFonts w:ascii="Arial Narrow" w:hAnsi="Arial Narrow"/>
                <w:sz w:val="24"/>
                <w:szCs w:val="24"/>
              </w:rPr>
              <w:t xml:space="preserve">together </w:t>
            </w:r>
            <w:r w:rsidRPr="00AD64CE">
              <w:rPr>
                <w:rFonts w:ascii="Arial Narrow" w:hAnsi="Arial Narrow"/>
                <w:sz w:val="24"/>
                <w:szCs w:val="24"/>
              </w:rPr>
              <w:t xml:space="preserve">now number 19 ( including two managers). </w:t>
            </w:r>
            <w:r>
              <w:rPr>
                <w:rFonts w:ascii="Arial Narrow" w:hAnsi="Arial Narrow"/>
                <w:sz w:val="24"/>
                <w:szCs w:val="24"/>
              </w:rPr>
              <w:t>I</w:t>
            </w:r>
            <w:r w:rsidRPr="00AD64CE">
              <w:rPr>
                <w:rFonts w:ascii="Arial Narrow" w:hAnsi="Arial Narrow"/>
                <w:sz w:val="24"/>
                <w:szCs w:val="24"/>
              </w:rPr>
              <w:t xml:space="preserve">n the Market Access directorate 28 officials </w:t>
            </w:r>
            <w:r>
              <w:rPr>
                <w:rFonts w:ascii="Arial Narrow" w:hAnsi="Arial Narrow"/>
                <w:sz w:val="24"/>
                <w:szCs w:val="24"/>
              </w:rPr>
              <w:t xml:space="preserve">are </w:t>
            </w:r>
            <w:r w:rsidRPr="00AD64CE">
              <w:rPr>
                <w:rFonts w:ascii="Arial Narrow" w:hAnsi="Arial Narrow"/>
                <w:sz w:val="24"/>
                <w:szCs w:val="24"/>
              </w:rPr>
              <w:t xml:space="preserve"> also </w:t>
            </w:r>
            <w:r>
              <w:rPr>
                <w:rFonts w:ascii="Arial Narrow" w:hAnsi="Arial Narrow"/>
                <w:sz w:val="24"/>
                <w:szCs w:val="24"/>
              </w:rPr>
              <w:t xml:space="preserve"> available to </w:t>
            </w:r>
            <w:r w:rsidRPr="00AD64CE">
              <w:rPr>
                <w:rFonts w:ascii="Arial Narrow" w:hAnsi="Arial Narrow"/>
                <w:sz w:val="24"/>
                <w:szCs w:val="24"/>
              </w:rPr>
              <w:t>support plant product exports.</w:t>
            </w:r>
          </w:p>
          <w:p w14:paraId="076D66C5" w14:textId="77777777" w:rsidR="004857D3" w:rsidRPr="00AD64CE" w:rsidRDefault="004857D3" w:rsidP="004857D3">
            <w:pPr>
              <w:spacing w:after="0"/>
              <w:rPr>
                <w:rFonts w:ascii="Arial Narrow" w:hAnsi="Arial Narrow"/>
                <w:sz w:val="24"/>
                <w:szCs w:val="24"/>
              </w:rPr>
            </w:pPr>
          </w:p>
          <w:p w14:paraId="0B0C59C7" w14:textId="77777777" w:rsidR="004857D3" w:rsidRDefault="004857D3" w:rsidP="004857D3">
            <w:pPr>
              <w:spacing w:after="0"/>
              <w:rPr>
                <w:rFonts w:ascii="Arial Narrow" w:hAnsi="Arial Narrow"/>
                <w:sz w:val="24"/>
                <w:szCs w:val="24"/>
              </w:rPr>
            </w:pPr>
            <w:r w:rsidRPr="00AD64CE">
              <w:rPr>
                <w:rFonts w:ascii="Arial Narrow" w:hAnsi="Arial Narrow"/>
                <w:sz w:val="24"/>
                <w:szCs w:val="24"/>
              </w:rPr>
              <w:t xml:space="preserve">Industry members on PMAC acknowledged the </w:t>
            </w:r>
            <w:r>
              <w:rPr>
                <w:rFonts w:ascii="Arial Narrow" w:hAnsi="Arial Narrow"/>
                <w:sz w:val="24"/>
                <w:szCs w:val="24"/>
              </w:rPr>
              <w:t xml:space="preserve">recent good </w:t>
            </w:r>
            <w:r w:rsidRPr="00AD64CE">
              <w:rPr>
                <w:rFonts w:ascii="Arial Narrow" w:hAnsi="Arial Narrow"/>
                <w:sz w:val="24"/>
                <w:szCs w:val="24"/>
              </w:rPr>
              <w:t xml:space="preserve">progress </w:t>
            </w:r>
            <w:r>
              <w:rPr>
                <w:rFonts w:ascii="Arial Narrow" w:hAnsi="Arial Narrow"/>
                <w:sz w:val="24"/>
                <w:szCs w:val="24"/>
              </w:rPr>
              <w:t>made across a number of areas of work</w:t>
            </w:r>
            <w:r w:rsidRPr="00AD64CE">
              <w:rPr>
                <w:rFonts w:ascii="Arial Narrow" w:hAnsi="Arial Narrow"/>
                <w:sz w:val="24"/>
                <w:szCs w:val="24"/>
              </w:rPr>
              <w:t xml:space="preserve">. </w:t>
            </w:r>
            <w:r>
              <w:rPr>
                <w:rFonts w:ascii="Arial Narrow" w:hAnsi="Arial Narrow"/>
                <w:sz w:val="24"/>
                <w:szCs w:val="24"/>
              </w:rPr>
              <w:t>S</w:t>
            </w:r>
            <w:r w:rsidRPr="00AD64CE">
              <w:rPr>
                <w:rFonts w:ascii="Arial Narrow" w:hAnsi="Arial Narrow"/>
                <w:sz w:val="24"/>
                <w:szCs w:val="24"/>
              </w:rPr>
              <w:t xml:space="preserve">ince the formation of the Assurance team in April 2018 </w:t>
            </w:r>
            <w:r>
              <w:rPr>
                <w:rFonts w:ascii="Arial Narrow" w:hAnsi="Arial Narrow"/>
                <w:sz w:val="24"/>
                <w:szCs w:val="24"/>
              </w:rPr>
              <w:t xml:space="preserve">MPI </w:t>
            </w:r>
            <w:r w:rsidRPr="00AD64CE">
              <w:rPr>
                <w:rFonts w:ascii="Arial Narrow" w:hAnsi="Arial Narrow"/>
                <w:sz w:val="24"/>
                <w:szCs w:val="24"/>
              </w:rPr>
              <w:t xml:space="preserve">has been able to respond to PMAC’s request for more formal </w:t>
            </w:r>
            <w:r>
              <w:rPr>
                <w:rFonts w:ascii="Arial Narrow" w:hAnsi="Arial Narrow"/>
                <w:sz w:val="24"/>
                <w:szCs w:val="24"/>
              </w:rPr>
              <w:t>p</w:t>
            </w:r>
            <w:r w:rsidRPr="00AD64CE">
              <w:rPr>
                <w:rFonts w:ascii="Arial Narrow" w:hAnsi="Arial Narrow"/>
                <w:sz w:val="24"/>
                <w:szCs w:val="24"/>
              </w:rPr>
              <w:t xml:space="preserve">roject management practices </w:t>
            </w:r>
            <w:r>
              <w:rPr>
                <w:rFonts w:ascii="Arial Narrow" w:hAnsi="Arial Narrow"/>
                <w:sz w:val="24"/>
                <w:szCs w:val="24"/>
              </w:rPr>
              <w:t xml:space="preserve">to be put in place to support cost recovered work </w:t>
            </w:r>
            <w:r w:rsidRPr="00AD64CE">
              <w:rPr>
                <w:rFonts w:ascii="Arial Narrow" w:hAnsi="Arial Narrow"/>
                <w:sz w:val="24"/>
                <w:szCs w:val="24"/>
              </w:rPr>
              <w:t xml:space="preserve">to ensure that </w:t>
            </w:r>
            <w:r>
              <w:rPr>
                <w:rFonts w:ascii="Arial Narrow" w:hAnsi="Arial Narrow"/>
                <w:sz w:val="24"/>
                <w:szCs w:val="24"/>
              </w:rPr>
              <w:t>work</w:t>
            </w:r>
            <w:r w:rsidRPr="00AD64CE">
              <w:rPr>
                <w:rFonts w:ascii="Arial Narrow" w:hAnsi="Arial Narrow"/>
                <w:sz w:val="24"/>
                <w:szCs w:val="24"/>
              </w:rPr>
              <w:t xml:space="preserve"> remain</w:t>
            </w:r>
            <w:r>
              <w:rPr>
                <w:rFonts w:ascii="Arial Narrow" w:hAnsi="Arial Narrow"/>
                <w:sz w:val="24"/>
                <w:szCs w:val="24"/>
              </w:rPr>
              <w:t>s</w:t>
            </w:r>
            <w:r w:rsidRPr="00AD64CE">
              <w:rPr>
                <w:rFonts w:ascii="Arial Narrow" w:hAnsi="Arial Narrow"/>
                <w:sz w:val="24"/>
                <w:szCs w:val="24"/>
              </w:rPr>
              <w:t xml:space="preserve"> on track. The </w:t>
            </w:r>
            <w:r>
              <w:rPr>
                <w:rFonts w:ascii="Arial Narrow" w:hAnsi="Arial Narrow"/>
                <w:sz w:val="24"/>
                <w:szCs w:val="24"/>
              </w:rPr>
              <w:t xml:space="preserve">new </w:t>
            </w:r>
            <w:r w:rsidRPr="00AD64CE">
              <w:rPr>
                <w:rFonts w:ascii="Arial Narrow" w:hAnsi="Arial Narrow"/>
                <w:sz w:val="24"/>
                <w:szCs w:val="24"/>
              </w:rPr>
              <w:t xml:space="preserve">practices include a prioritisation process which allows projects competing for the same resource to be ranked. </w:t>
            </w:r>
          </w:p>
          <w:p w14:paraId="6A5B7D49" w14:textId="1EC80E66" w:rsidR="004857D3" w:rsidRPr="00AD64CE" w:rsidRDefault="004857D3" w:rsidP="004857D3">
            <w:pPr>
              <w:spacing w:after="0"/>
              <w:rPr>
                <w:rFonts w:ascii="Arial Narrow" w:hAnsi="Arial Narrow"/>
                <w:sz w:val="24"/>
                <w:szCs w:val="24"/>
              </w:rPr>
            </w:pPr>
          </w:p>
        </w:tc>
      </w:tr>
      <w:tr w:rsidR="0090249B" w:rsidRPr="00AD64CE" w14:paraId="16A377FF" w14:textId="77777777" w:rsidTr="00AE4F02">
        <w:tc>
          <w:tcPr>
            <w:tcW w:w="966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20D9C02" w14:textId="77777777" w:rsidR="00E13DFB" w:rsidRPr="00AD64CE" w:rsidRDefault="00E13DFB" w:rsidP="00AD64CE">
            <w:pPr>
              <w:pStyle w:val="Date2"/>
              <w:spacing w:before="0" w:after="0" w:line="276" w:lineRule="auto"/>
              <w:rPr>
                <w:rFonts w:ascii="Arial Narrow" w:eastAsia="Times New Roman" w:hAnsi="Arial Narrow" w:cs="Arial"/>
                <w:b/>
                <w:sz w:val="24"/>
                <w:szCs w:val="24"/>
                <w:lang w:val="en-AU"/>
              </w:rPr>
            </w:pPr>
          </w:p>
          <w:p w14:paraId="2420BA9A" w14:textId="49FB4A40" w:rsidR="0090249B" w:rsidRPr="00AD64CE" w:rsidRDefault="005655FF" w:rsidP="00AD64CE">
            <w:pPr>
              <w:spacing w:after="0"/>
              <w:rPr>
                <w:rFonts w:ascii="Arial Narrow" w:eastAsia="Times New Roman" w:hAnsi="Arial Narrow" w:cs="Arial"/>
                <w:b/>
                <w:sz w:val="24"/>
                <w:szCs w:val="24"/>
                <w:lang w:val="en-AU"/>
              </w:rPr>
            </w:pPr>
            <w:r w:rsidRPr="00AD64CE">
              <w:rPr>
                <w:rFonts w:ascii="Arial Narrow" w:hAnsi="Arial Narrow" w:cs="Arial"/>
                <w:b/>
                <w:sz w:val="24"/>
                <w:szCs w:val="24"/>
              </w:rPr>
              <w:t xml:space="preserve">NESAP Funding decision </w:t>
            </w:r>
          </w:p>
        </w:tc>
      </w:tr>
      <w:tr w:rsidR="005655FF" w:rsidRPr="00AD64CE" w14:paraId="5A8BD7BF" w14:textId="77777777" w:rsidTr="00AE4F02">
        <w:tc>
          <w:tcPr>
            <w:tcW w:w="9669" w:type="dxa"/>
            <w:tcBorders>
              <w:top w:val="single" w:sz="4" w:space="0" w:color="auto"/>
              <w:left w:val="single" w:sz="4" w:space="0" w:color="auto"/>
              <w:bottom w:val="single" w:sz="4" w:space="0" w:color="auto"/>
              <w:right w:val="single" w:sz="4" w:space="0" w:color="auto"/>
            </w:tcBorders>
          </w:tcPr>
          <w:p w14:paraId="2755712A" w14:textId="77777777" w:rsidR="00E43DB0" w:rsidRDefault="00E43DB0" w:rsidP="00AD64CE">
            <w:pPr>
              <w:spacing w:after="0"/>
              <w:rPr>
                <w:rFonts w:ascii="Arial Narrow" w:hAnsi="Arial Narrow" w:cs="Arial"/>
                <w:sz w:val="24"/>
                <w:szCs w:val="24"/>
              </w:rPr>
            </w:pPr>
          </w:p>
          <w:p w14:paraId="38F1A2F2" w14:textId="3937A8D9" w:rsidR="009C5883" w:rsidRDefault="00625A56" w:rsidP="00AD64CE">
            <w:pPr>
              <w:spacing w:after="0"/>
              <w:rPr>
                <w:rFonts w:ascii="Arial Narrow" w:hAnsi="Arial Narrow" w:cs="Arial"/>
                <w:sz w:val="24"/>
                <w:szCs w:val="24"/>
              </w:rPr>
            </w:pPr>
            <w:r w:rsidRPr="00AD64CE">
              <w:rPr>
                <w:rFonts w:ascii="Arial Narrow" w:hAnsi="Arial Narrow" w:cs="Arial"/>
                <w:sz w:val="24"/>
                <w:szCs w:val="24"/>
              </w:rPr>
              <w:lastRenderedPageBreak/>
              <w:t>I</w:t>
            </w:r>
            <w:r w:rsidR="006F78C5" w:rsidRPr="00AD64CE">
              <w:rPr>
                <w:rFonts w:ascii="Arial Narrow" w:hAnsi="Arial Narrow" w:cs="Arial"/>
                <w:sz w:val="24"/>
                <w:szCs w:val="24"/>
              </w:rPr>
              <w:t xml:space="preserve">n 2011 </w:t>
            </w:r>
            <w:r w:rsidRPr="00AD64CE">
              <w:rPr>
                <w:rFonts w:ascii="Arial Narrow" w:hAnsi="Arial Narrow" w:cs="Arial"/>
                <w:sz w:val="24"/>
                <w:szCs w:val="24"/>
              </w:rPr>
              <w:t xml:space="preserve">PMAC agreed a fund </w:t>
            </w:r>
            <w:r w:rsidR="006F78C5" w:rsidRPr="00AD64CE">
              <w:rPr>
                <w:rFonts w:ascii="Arial Narrow" w:hAnsi="Arial Narrow" w:cs="Arial"/>
                <w:sz w:val="24"/>
                <w:szCs w:val="24"/>
              </w:rPr>
              <w:t>to assist small and emerging plant sectors resolve market access issue(s) so they can grow or maintain exports to new or established markets. Funding is restricted to those sectors who are unable to access funds from other sources.</w:t>
            </w:r>
          </w:p>
          <w:p w14:paraId="5A667632" w14:textId="1E1F7C56" w:rsidR="006F78C5" w:rsidRPr="00AD64CE" w:rsidRDefault="006F78C5" w:rsidP="00AD64CE">
            <w:pPr>
              <w:spacing w:after="0"/>
              <w:rPr>
                <w:rFonts w:ascii="Arial Narrow" w:hAnsi="Arial Narrow" w:cs="Arial"/>
                <w:sz w:val="24"/>
                <w:szCs w:val="24"/>
              </w:rPr>
            </w:pPr>
            <w:r w:rsidRPr="00AD64CE">
              <w:rPr>
                <w:rFonts w:ascii="Arial Narrow" w:hAnsi="Arial Narrow" w:cs="Arial"/>
                <w:sz w:val="24"/>
                <w:szCs w:val="24"/>
              </w:rPr>
              <w:t xml:space="preserve">  </w:t>
            </w:r>
          </w:p>
          <w:p w14:paraId="3ACA6504" w14:textId="243F7BDD" w:rsidR="009C5883" w:rsidRDefault="006F78C5" w:rsidP="00AD64CE">
            <w:pPr>
              <w:spacing w:after="0"/>
              <w:rPr>
                <w:rFonts w:ascii="Arial Narrow" w:hAnsi="Arial Narrow" w:cs="Arial"/>
                <w:sz w:val="24"/>
                <w:szCs w:val="24"/>
              </w:rPr>
            </w:pPr>
            <w:r w:rsidRPr="00AD64CE">
              <w:rPr>
                <w:rFonts w:ascii="Arial Narrow" w:hAnsi="Arial Narrow" w:cs="Arial"/>
                <w:sz w:val="24"/>
                <w:szCs w:val="24"/>
              </w:rPr>
              <w:t xml:space="preserve">The fund annually offers up to $30,000 (nett of GST) worth of MPI time to assist these sectors with negotiating market access.  Successful applicants may also use the funds to apply for additional funds from MFAT’s Trade Access Support Package (TASP). TASP </w:t>
            </w:r>
            <w:r w:rsidR="000C19BF">
              <w:rPr>
                <w:rFonts w:ascii="Arial Narrow" w:hAnsi="Arial Narrow" w:cs="Arial"/>
                <w:sz w:val="24"/>
                <w:szCs w:val="24"/>
              </w:rPr>
              <w:t xml:space="preserve">would </w:t>
            </w:r>
            <w:r w:rsidRPr="00AD64CE">
              <w:rPr>
                <w:rFonts w:ascii="Arial Narrow" w:hAnsi="Arial Narrow" w:cs="Arial"/>
                <w:sz w:val="24"/>
                <w:szCs w:val="24"/>
              </w:rPr>
              <w:t xml:space="preserve">potentially provide the sector with an additional $30,000.  TASP funds may be used on a wider range of activities including research, the preparation of reports, travel costs associated with securing access, etc.  </w:t>
            </w:r>
            <w:r w:rsidR="00D134CF" w:rsidRPr="00AD64CE">
              <w:rPr>
                <w:rFonts w:ascii="Arial Narrow" w:hAnsi="Arial Narrow" w:cs="Arial"/>
                <w:sz w:val="24"/>
                <w:szCs w:val="24"/>
              </w:rPr>
              <w:t xml:space="preserve"> </w:t>
            </w:r>
          </w:p>
          <w:p w14:paraId="5CF4B506" w14:textId="77777777" w:rsidR="009C5883" w:rsidRDefault="009C5883" w:rsidP="00AD64CE">
            <w:pPr>
              <w:spacing w:after="0"/>
              <w:rPr>
                <w:rFonts w:ascii="Arial Narrow" w:hAnsi="Arial Narrow" w:cs="Arial"/>
                <w:sz w:val="24"/>
                <w:szCs w:val="24"/>
              </w:rPr>
            </w:pPr>
          </w:p>
          <w:p w14:paraId="22E5F572" w14:textId="5115E5B3" w:rsidR="006F78C5" w:rsidRDefault="00D134CF" w:rsidP="00AD64CE">
            <w:pPr>
              <w:spacing w:after="0"/>
              <w:rPr>
                <w:rFonts w:ascii="Arial Narrow" w:hAnsi="Arial Narrow" w:cs="Arial"/>
                <w:sz w:val="24"/>
                <w:szCs w:val="24"/>
              </w:rPr>
            </w:pPr>
            <w:r w:rsidRPr="00AD64CE">
              <w:rPr>
                <w:rFonts w:ascii="Arial Narrow" w:hAnsi="Arial Narrow" w:cs="Arial"/>
                <w:sz w:val="24"/>
                <w:szCs w:val="24"/>
              </w:rPr>
              <w:t xml:space="preserve">Since 2011 two successful applications have been funded . One to investigate approaches to allow Tamarillos re-enter Australia post the arrival of TPP. The second was from </w:t>
            </w:r>
            <w:r w:rsidR="004857D3" w:rsidRPr="00AD64CE">
              <w:rPr>
                <w:rFonts w:ascii="Arial Narrow" w:hAnsi="Arial Narrow" w:cs="Arial"/>
                <w:sz w:val="24"/>
                <w:szCs w:val="24"/>
              </w:rPr>
              <w:t>Kiwianos</w:t>
            </w:r>
            <w:r w:rsidRPr="00AD64CE">
              <w:rPr>
                <w:rFonts w:ascii="Arial Narrow" w:hAnsi="Arial Narrow" w:cs="Arial"/>
                <w:sz w:val="24"/>
                <w:szCs w:val="24"/>
              </w:rPr>
              <w:t xml:space="preserve"> </w:t>
            </w:r>
            <w:r w:rsidR="009C5883">
              <w:rPr>
                <w:rFonts w:ascii="Arial Narrow" w:hAnsi="Arial Narrow" w:cs="Arial"/>
                <w:sz w:val="24"/>
                <w:szCs w:val="24"/>
              </w:rPr>
              <w:t xml:space="preserve"> looking </w:t>
            </w:r>
            <w:r w:rsidRPr="00AD64CE">
              <w:rPr>
                <w:rFonts w:ascii="Arial Narrow" w:hAnsi="Arial Narrow" w:cs="Arial"/>
                <w:sz w:val="24"/>
                <w:szCs w:val="24"/>
              </w:rPr>
              <w:t>for assistance with efforts to op</w:t>
            </w:r>
            <w:r w:rsidR="009C5883">
              <w:rPr>
                <w:rFonts w:ascii="Arial Narrow" w:hAnsi="Arial Narrow" w:cs="Arial"/>
                <w:sz w:val="24"/>
                <w:szCs w:val="24"/>
              </w:rPr>
              <w:t>e</w:t>
            </w:r>
            <w:r w:rsidRPr="00AD64CE">
              <w:rPr>
                <w:rFonts w:ascii="Arial Narrow" w:hAnsi="Arial Narrow" w:cs="Arial"/>
                <w:sz w:val="24"/>
                <w:szCs w:val="24"/>
              </w:rPr>
              <w:t>n the Taiwanese market.</w:t>
            </w:r>
          </w:p>
          <w:p w14:paraId="331DC817" w14:textId="77777777" w:rsidR="009C5883" w:rsidRPr="00AD64CE" w:rsidRDefault="009C5883" w:rsidP="00AD64CE">
            <w:pPr>
              <w:spacing w:after="0"/>
              <w:rPr>
                <w:rFonts w:ascii="Arial Narrow" w:hAnsi="Arial Narrow" w:cs="Arial"/>
                <w:sz w:val="24"/>
                <w:szCs w:val="24"/>
              </w:rPr>
            </w:pPr>
          </w:p>
          <w:p w14:paraId="2073B5DA" w14:textId="0B899D83" w:rsidR="00D134CF" w:rsidRPr="00AD64CE" w:rsidRDefault="006F78C5" w:rsidP="00AD64CE">
            <w:pPr>
              <w:spacing w:after="0"/>
              <w:rPr>
                <w:rFonts w:ascii="Arial Narrow" w:hAnsi="Arial Narrow" w:cs="Arial"/>
                <w:b/>
                <w:bCs/>
                <w:sz w:val="24"/>
                <w:szCs w:val="24"/>
              </w:rPr>
            </w:pPr>
            <w:r w:rsidRPr="00AD64CE">
              <w:rPr>
                <w:rFonts w:ascii="Arial Narrow" w:hAnsi="Arial Narrow" w:cs="Arial"/>
                <w:sz w:val="24"/>
                <w:szCs w:val="24"/>
              </w:rPr>
              <w:t xml:space="preserve">In the first quarter of the 2019/20 financial year two NESAP applications were submitted to PMAC’s Executive Officer. </w:t>
            </w:r>
            <w:r w:rsidR="00D134CF" w:rsidRPr="00AD64CE">
              <w:rPr>
                <w:rFonts w:ascii="Arial Narrow" w:hAnsi="Arial Narrow" w:cs="Arial"/>
                <w:sz w:val="24"/>
                <w:szCs w:val="24"/>
              </w:rPr>
              <w:t>The NZ Ginseng Association sought  up to $30,000 (GST exclu)  to collate the information required to seek access for dried ginseng to China</w:t>
            </w:r>
            <w:r w:rsidR="000C19BF">
              <w:rPr>
                <w:rFonts w:ascii="Arial Narrow" w:hAnsi="Arial Narrow" w:cs="Arial"/>
                <w:sz w:val="24"/>
                <w:szCs w:val="24"/>
              </w:rPr>
              <w:t xml:space="preserve">. </w:t>
            </w:r>
            <w:r w:rsidR="00D134CF" w:rsidRPr="00AD64CE">
              <w:rPr>
                <w:rFonts w:ascii="Arial Narrow" w:hAnsi="Arial Narrow" w:cs="Arial"/>
                <w:sz w:val="24"/>
                <w:szCs w:val="24"/>
              </w:rPr>
              <w:t xml:space="preserve"> Acers Unlimited </w:t>
            </w:r>
            <w:r w:rsidR="000C19BF">
              <w:rPr>
                <w:rFonts w:ascii="Arial Narrow" w:hAnsi="Arial Narrow" w:cs="Arial"/>
                <w:sz w:val="24"/>
                <w:szCs w:val="24"/>
              </w:rPr>
              <w:t>sought</w:t>
            </w:r>
            <w:r w:rsidR="00D134CF" w:rsidRPr="00AD64CE">
              <w:rPr>
                <w:rFonts w:ascii="Arial Narrow" w:hAnsi="Arial Narrow" w:cs="Arial"/>
                <w:sz w:val="24"/>
                <w:szCs w:val="24"/>
              </w:rPr>
              <w:t xml:space="preserve"> up to $22,670 (GST exclu) for the preparation of PRA  information for submission to the EU to regain access to the EU for bareroot Acers after Acers were placed on the EU’s </w:t>
            </w:r>
            <w:r w:rsidR="004857D3" w:rsidRPr="00AD64CE">
              <w:rPr>
                <w:rFonts w:ascii="Arial Narrow" w:hAnsi="Arial Narrow" w:cs="Arial"/>
                <w:sz w:val="24"/>
                <w:szCs w:val="24"/>
              </w:rPr>
              <w:t>high-risk</w:t>
            </w:r>
            <w:r w:rsidR="00D134CF" w:rsidRPr="00AD64CE">
              <w:rPr>
                <w:rFonts w:ascii="Arial Narrow" w:hAnsi="Arial Narrow" w:cs="Arial"/>
                <w:sz w:val="24"/>
                <w:szCs w:val="24"/>
              </w:rPr>
              <w:t xml:space="preserve"> list. Acers have been exported to the EU for over 50 years.</w:t>
            </w:r>
            <w:r w:rsidR="000C19BF">
              <w:rPr>
                <w:rFonts w:ascii="Arial Narrow" w:hAnsi="Arial Narrow" w:cs="Arial"/>
                <w:sz w:val="24"/>
                <w:szCs w:val="24"/>
              </w:rPr>
              <w:t xml:space="preserve"> </w:t>
            </w:r>
          </w:p>
          <w:p w14:paraId="74DCF993" w14:textId="77777777" w:rsidR="00D134CF" w:rsidRPr="00AD64CE" w:rsidRDefault="00D134CF" w:rsidP="00AD64CE">
            <w:pPr>
              <w:spacing w:after="0"/>
              <w:rPr>
                <w:rFonts w:ascii="Arial Narrow" w:hAnsi="Arial Narrow" w:cs="Arial"/>
                <w:sz w:val="24"/>
                <w:szCs w:val="24"/>
              </w:rPr>
            </w:pPr>
          </w:p>
          <w:p w14:paraId="60DAEA12" w14:textId="7F625789" w:rsidR="00D134CF" w:rsidRPr="00AD64CE" w:rsidRDefault="000C19BF" w:rsidP="00AD64CE">
            <w:pPr>
              <w:spacing w:after="0"/>
              <w:rPr>
                <w:rFonts w:ascii="Arial Narrow" w:hAnsi="Arial Narrow" w:cs="Arial"/>
                <w:sz w:val="24"/>
                <w:szCs w:val="24"/>
              </w:rPr>
            </w:pPr>
            <w:r>
              <w:rPr>
                <w:rFonts w:ascii="Arial Narrow" w:hAnsi="Arial Narrow" w:cs="Arial"/>
                <w:sz w:val="24"/>
                <w:szCs w:val="24"/>
              </w:rPr>
              <w:t>At its August meeting had confirmed that funding for both requests could be considered if the ap</w:t>
            </w:r>
            <w:r w:rsidR="00574712">
              <w:rPr>
                <w:rFonts w:ascii="Arial Narrow" w:hAnsi="Arial Narrow" w:cs="Arial"/>
                <w:sz w:val="24"/>
                <w:szCs w:val="24"/>
              </w:rPr>
              <w:t>p</w:t>
            </w:r>
            <w:r>
              <w:rPr>
                <w:rFonts w:ascii="Arial Narrow" w:hAnsi="Arial Narrow" w:cs="Arial"/>
                <w:sz w:val="24"/>
                <w:szCs w:val="24"/>
              </w:rPr>
              <w:t>lications were assessed</w:t>
            </w:r>
            <w:r w:rsidR="00574712">
              <w:rPr>
                <w:rFonts w:ascii="Arial Narrow" w:hAnsi="Arial Narrow" w:cs="Arial"/>
                <w:sz w:val="24"/>
                <w:szCs w:val="24"/>
              </w:rPr>
              <w:t xml:space="preserve"> as eligible. Following </w:t>
            </w:r>
            <w:r w:rsidR="00D134CF" w:rsidRPr="00AD64CE">
              <w:rPr>
                <w:rFonts w:ascii="Arial Narrow" w:hAnsi="Arial Narrow" w:cs="Arial"/>
                <w:sz w:val="24"/>
                <w:szCs w:val="24"/>
              </w:rPr>
              <w:t>the NESAP assessments panels consensual decision to offer funding for both applications</w:t>
            </w:r>
            <w:r w:rsidR="00574712">
              <w:rPr>
                <w:rFonts w:ascii="Arial Narrow" w:hAnsi="Arial Narrow" w:cs="Arial"/>
                <w:sz w:val="24"/>
                <w:szCs w:val="24"/>
              </w:rPr>
              <w:t xml:space="preserve">  this meeting  reviewed and endorsed the </w:t>
            </w:r>
            <w:r w:rsidR="004857D3">
              <w:rPr>
                <w:rFonts w:ascii="Arial Narrow" w:hAnsi="Arial Narrow" w:cs="Arial"/>
                <w:sz w:val="24"/>
                <w:szCs w:val="24"/>
              </w:rPr>
              <w:t>panel’s</w:t>
            </w:r>
            <w:r w:rsidR="00574712">
              <w:rPr>
                <w:rFonts w:ascii="Arial Narrow" w:hAnsi="Arial Narrow" w:cs="Arial"/>
                <w:sz w:val="24"/>
                <w:szCs w:val="24"/>
              </w:rPr>
              <w:t xml:space="preserve"> </w:t>
            </w:r>
            <w:r w:rsidR="004857D3">
              <w:rPr>
                <w:rFonts w:ascii="Arial Narrow" w:hAnsi="Arial Narrow" w:cs="Arial"/>
                <w:sz w:val="24"/>
                <w:szCs w:val="24"/>
              </w:rPr>
              <w:t>decision.</w:t>
            </w:r>
            <w:r w:rsidR="00D134CF" w:rsidRPr="00AD64CE">
              <w:rPr>
                <w:rFonts w:ascii="Arial Narrow" w:hAnsi="Arial Narrow" w:cs="Arial"/>
                <w:sz w:val="24"/>
                <w:szCs w:val="24"/>
              </w:rPr>
              <w:t xml:space="preserve"> Details about the NESAP process and eligibility criteria are available on the PMAC website.</w:t>
            </w:r>
            <w:r w:rsidR="009F1190">
              <w:t xml:space="preserve"> </w:t>
            </w:r>
            <w:hyperlink r:id="rId9" w:history="1">
              <w:r w:rsidR="00574712" w:rsidRPr="001B769F">
                <w:rPr>
                  <w:rStyle w:val="Hyperlink"/>
                  <w:rFonts w:ascii="Arial Narrow" w:hAnsi="Arial Narrow" w:cs="Arial"/>
                  <w:sz w:val="24"/>
                  <w:szCs w:val="24"/>
                </w:rPr>
                <w:t>http://www.pmac.co.nz/advice-for-exporters.html</w:t>
              </w:r>
            </w:hyperlink>
            <w:r w:rsidR="00574712">
              <w:rPr>
                <w:rFonts w:ascii="Arial Narrow" w:hAnsi="Arial Narrow" w:cs="Arial"/>
                <w:sz w:val="24"/>
                <w:szCs w:val="24"/>
              </w:rPr>
              <w:t xml:space="preserve"> </w:t>
            </w:r>
          </w:p>
          <w:p w14:paraId="001FAF11" w14:textId="16CD6651" w:rsidR="005655FF" w:rsidRPr="00AD64CE" w:rsidRDefault="005655FF" w:rsidP="00AD64CE">
            <w:pPr>
              <w:spacing w:after="0"/>
              <w:rPr>
                <w:rFonts w:ascii="Arial Narrow" w:hAnsi="Arial Narrow" w:cs="Arial"/>
                <w:sz w:val="24"/>
                <w:szCs w:val="24"/>
              </w:rPr>
            </w:pPr>
            <w:r w:rsidRPr="00AD64CE">
              <w:rPr>
                <w:rFonts w:ascii="Arial Narrow" w:hAnsi="Arial Narrow" w:cs="Arial"/>
                <w:b/>
                <w:bCs/>
                <w:sz w:val="24"/>
                <w:szCs w:val="24"/>
              </w:rPr>
              <w:t xml:space="preserve">  </w:t>
            </w:r>
          </w:p>
        </w:tc>
      </w:tr>
      <w:tr w:rsidR="004857D3" w:rsidRPr="00AD64CE" w14:paraId="3CC61AEA" w14:textId="77777777" w:rsidTr="004857D3">
        <w:tc>
          <w:tcPr>
            <w:tcW w:w="966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AC2B4B1" w14:textId="77777777" w:rsidR="004857D3" w:rsidRPr="00AD64CE" w:rsidRDefault="004857D3" w:rsidP="004857D3">
            <w:pPr>
              <w:spacing w:after="0"/>
              <w:ind w:right="-115"/>
              <w:rPr>
                <w:rFonts w:ascii="Arial Narrow" w:hAnsi="Arial Narrow" w:cs="Arial"/>
                <w:b/>
                <w:bCs/>
                <w:sz w:val="24"/>
                <w:szCs w:val="24"/>
              </w:rPr>
            </w:pPr>
          </w:p>
          <w:p w14:paraId="4D89DBE7" w14:textId="0A9AC471" w:rsidR="004857D3" w:rsidRPr="00AD64CE" w:rsidRDefault="004857D3" w:rsidP="004857D3">
            <w:pPr>
              <w:spacing w:after="0"/>
              <w:rPr>
                <w:rFonts w:ascii="Arial Narrow" w:eastAsia="Times New Roman" w:hAnsi="Arial Narrow" w:cs="Arial"/>
                <w:b/>
                <w:sz w:val="24"/>
                <w:szCs w:val="24"/>
                <w:lang w:val="en-AU"/>
              </w:rPr>
            </w:pPr>
            <w:r w:rsidRPr="00AD64CE">
              <w:rPr>
                <w:rFonts w:ascii="Arial Narrow" w:hAnsi="Arial Narrow" w:cs="Arial"/>
                <w:b/>
                <w:bCs/>
                <w:sz w:val="24"/>
                <w:szCs w:val="24"/>
              </w:rPr>
              <w:t xml:space="preserve">IPPC and International year of plant health </w:t>
            </w:r>
          </w:p>
        </w:tc>
      </w:tr>
      <w:tr w:rsidR="004857D3" w:rsidRPr="00AD64CE" w14:paraId="3500C8D4" w14:textId="77777777" w:rsidTr="00AE4F02">
        <w:tc>
          <w:tcPr>
            <w:tcW w:w="9669" w:type="dxa"/>
            <w:tcBorders>
              <w:top w:val="single" w:sz="4" w:space="0" w:color="auto"/>
              <w:left w:val="single" w:sz="4" w:space="0" w:color="auto"/>
              <w:bottom w:val="single" w:sz="4" w:space="0" w:color="auto"/>
              <w:right w:val="single" w:sz="4" w:space="0" w:color="auto"/>
            </w:tcBorders>
          </w:tcPr>
          <w:p w14:paraId="6E6EEA3B" w14:textId="77777777" w:rsidR="004857D3" w:rsidRPr="00AD64CE" w:rsidRDefault="004857D3" w:rsidP="004857D3">
            <w:pPr>
              <w:spacing w:after="0"/>
              <w:rPr>
                <w:rFonts w:ascii="Arial Narrow" w:hAnsi="Arial Narrow" w:cs="Arial"/>
                <w:b/>
                <w:sz w:val="24"/>
                <w:szCs w:val="24"/>
              </w:rPr>
            </w:pPr>
          </w:p>
          <w:p w14:paraId="301CC8B4" w14:textId="77777777" w:rsidR="004857D3" w:rsidRPr="00AD64CE" w:rsidRDefault="004857D3" w:rsidP="004857D3">
            <w:pPr>
              <w:spacing w:after="0"/>
              <w:rPr>
                <w:rFonts w:ascii="Arial Narrow" w:hAnsi="Arial Narrow" w:cs="Arial"/>
                <w:b/>
                <w:sz w:val="24"/>
                <w:szCs w:val="24"/>
              </w:rPr>
            </w:pPr>
            <w:r w:rsidRPr="00AD64CE">
              <w:rPr>
                <w:rFonts w:ascii="Arial Narrow" w:hAnsi="Arial Narrow" w:cs="Arial"/>
                <w:b/>
                <w:sz w:val="24"/>
                <w:szCs w:val="24"/>
              </w:rPr>
              <w:t>Discussion</w:t>
            </w:r>
          </w:p>
          <w:p w14:paraId="5B4C7130" w14:textId="798AA8CD" w:rsidR="004857D3" w:rsidRDefault="004857D3" w:rsidP="004857D3">
            <w:pPr>
              <w:spacing w:after="0"/>
              <w:rPr>
                <w:rFonts w:ascii="Arial Narrow" w:hAnsi="Arial Narrow"/>
                <w:sz w:val="24"/>
                <w:szCs w:val="24"/>
              </w:rPr>
            </w:pPr>
            <w:r>
              <w:rPr>
                <w:rFonts w:ascii="Arial Narrow" w:hAnsi="Arial Narrow"/>
                <w:sz w:val="24"/>
                <w:szCs w:val="24"/>
              </w:rPr>
              <w:t>The International Plant protection Convention (</w:t>
            </w:r>
            <w:r w:rsidRPr="00AD64CE">
              <w:rPr>
                <w:rFonts w:ascii="Arial Narrow" w:hAnsi="Arial Narrow"/>
                <w:sz w:val="24"/>
                <w:szCs w:val="24"/>
              </w:rPr>
              <w:t>IPPC</w:t>
            </w:r>
            <w:r>
              <w:rPr>
                <w:rFonts w:ascii="Arial Narrow" w:hAnsi="Arial Narrow"/>
                <w:sz w:val="24"/>
                <w:szCs w:val="24"/>
              </w:rPr>
              <w:t>)</w:t>
            </w:r>
            <w:r w:rsidRPr="00AD64CE">
              <w:rPr>
                <w:rFonts w:ascii="Arial Narrow" w:hAnsi="Arial Narrow"/>
                <w:sz w:val="24"/>
                <w:szCs w:val="24"/>
              </w:rPr>
              <w:t xml:space="preserve"> was established to facilitate international cooperation in controlling plant pests and to prevent their international spread. Its role in relation to trade </w:t>
            </w:r>
            <w:r>
              <w:rPr>
                <w:rFonts w:ascii="Arial Narrow" w:hAnsi="Arial Narrow"/>
                <w:sz w:val="24"/>
                <w:szCs w:val="24"/>
              </w:rPr>
              <w:t xml:space="preserve">is to produce International  Standards that provide an agreed approach to prevent plant pest spread and allow trade to occur. New Zealand through MPI </w:t>
            </w:r>
            <w:r w:rsidRPr="00AD64CE">
              <w:rPr>
                <w:rFonts w:ascii="Arial Narrow" w:hAnsi="Arial Narrow"/>
                <w:sz w:val="24"/>
                <w:szCs w:val="24"/>
              </w:rPr>
              <w:t>is heavily involved</w:t>
            </w:r>
            <w:r>
              <w:rPr>
                <w:rFonts w:ascii="Arial Narrow" w:hAnsi="Arial Narrow"/>
                <w:sz w:val="24"/>
                <w:szCs w:val="24"/>
              </w:rPr>
              <w:t xml:space="preserve"> with IPPC </w:t>
            </w:r>
            <w:r w:rsidRPr="00AD64CE">
              <w:rPr>
                <w:rFonts w:ascii="Arial Narrow" w:hAnsi="Arial Narrow"/>
                <w:sz w:val="24"/>
                <w:szCs w:val="24"/>
              </w:rPr>
              <w:t xml:space="preserve"> </w:t>
            </w:r>
            <w:r>
              <w:rPr>
                <w:rFonts w:ascii="Arial Narrow" w:hAnsi="Arial Narrow"/>
                <w:sz w:val="24"/>
                <w:szCs w:val="24"/>
              </w:rPr>
              <w:t xml:space="preserve">to ensure the standards are practical and fair and two years ago MPI employed dedicated coordinator within MPI who is responsible for coordinating MPI’s interaction with the IPPC and its working groups.  PMAC is now annually involved in </w:t>
            </w:r>
            <w:r>
              <w:rPr>
                <w:rFonts w:ascii="Arial Narrow" w:hAnsi="Arial Narrow"/>
                <w:sz w:val="24"/>
                <w:szCs w:val="24"/>
              </w:rPr>
              <w:t>consultation</w:t>
            </w:r>
            <w:r>
              <w:rPr>
                <w:rFonts w:ascii="Arial Narrow" w:hAnsi="Arial Narrow"/>
                <w:sz w:val="24"/>
                <w:szCs w:val="24"/>
              </w:rPr>
              <w:t xml:space="preserve"> on the standards being considered by the IPPC.  </w:t>
            </w:r>
          </w:p>
          <w:p w14:paraId="1E9F2970" w14:textId="77777777" w:rsidR="004857D3" w:rsidRDefault="004857D3" w:rsidP="004857D3">
            <w:pPr>
              <w:spacing w:after="0"/>
              <w:rPr>
                <w:rFonts w:ascii="Arial Narrow" w:hAnsi="Arial Narrow"/>
                <w:sz w:val="24"/>
                <w:szCs w:val="24"/>
              </w:rPr>
            </w:pPr>
          </w:p>
          <w:p w14:paraId="5B056FD9" w14:textId="33CBD64C" w:rsidR="004857D3" w:rsidRDefault="004857D3" w:rsidP="004857D3">
            <w:pPr>
              <w:spacing w:after="0"/>
              <w:rPr>
                <w:rFonts w:ascii="Arial Narrow" w:hAnsi="Arial Narrow"/>
                <w:sz w:val="24"/>
                <w:szCs w:val="24"/>
              </w:rPr>
            </w:pPr>
            <w:r>
              <w:rPr>
                <w:rFonts w:ascii="Arial Narrow" w:hAnsi="Arial Narrow"/>
                <w:sz w:val="24"/>
                <w:szCs w:val="24"/>
              </w:rPr>
              <w:t xml:space="preserve">A recent development produced by an IPPC working group is the electronic “hub” which will allow countries to exchange phytosanitary information (certificates) electronically. This will mean one system can be used by all countries and different systems will not be needed to exchange information between any two </w:t>
            </w:r>
            <w:r>
              <w:rPr>
                <w:rFonts w:ascii="Arial Narrow" w:hAnsi="Arial Narrow"/>
                <w:sz w:val="24"/>
                <w:szCs w:val="24"/>
              </w:rPr>
              <w:t>countries</w:t>
            </w:r>
            <w:r>
              <w:rPr>
                <w:rFonts w:ascii="Arial Narrow" w:hAnsi="Arial Narrow"/>
                <w:sz w:val="24"/>
                <w:szCs w:val="24"/>
              </w:rPr>
              <w:t xml:space="preserve">. New Zealand has developed the facility to both send and receive through the hub and is helping other countries to develop their systems to enable them to do the same.  </w:t>
            </w:r>
          </w:p>
          <w:p w14:paraId="7AA0C094" w14:textId="77777777" w:rsidR="004857D3" w:rsidRDefault="004857D3" w:rsidP="004857D3">
            <w:pPr>
              <w:spacing w:after="0"/>
              <w:rPr>
                <w:rFonts w:ascii="Arial Narrow" w:hAnsi="Arial Narrow"/>
                <w:sz w:val="24"/>
                <w:szCs w:val="24"/>
              </w:rPr>
            </w:pPr>
          </w:p>
          <w:p w14:paraId="0408EB6D" w14:textId="77777777" w:rsidR="004857D3" w:rsidRDefault="004857D3" w:rsidP="004857D3">
            <w:pPr>
              <w:spacing w:after="0"/>
              <w:rPr>
                <w:rFonts w:ascii="Arial Narrow" w:hAnsi="Arial Narrow"/>
                <w:sz w:val="24"/>
                <w:szCs w:val="24"/>
              </w:rPr>
            </w:pPr>
            <w:r>
              <w:rPr>
                <w:rFonts w:ascii="Arial Narrow" w:hAnsi="Arial Narrow"/>
                <w:sz w:val="24"/>
                <w:szCs w:val="24"/>
              </w:rPr>
              <w:t xml:space="preserve">Due to the effort of the IPPC the FAO has named 2020 and the </w:t>
            </w:r>
            <w:r w:rsidRPr="00AD64CE">
              <w:rPr>
                <w:rFonts w:ascii="Arial Narrow" w:hAnsi="Arial Narrow"/>
                <w:sz w:val="24"/>
                <w:szCs w:val="24"/>
              </w:rPr>
              <w:t>international year of plant health (IYPH)</w:t>
            </w:r>
            <w:r>
              <w:rPr>
                <w:rFonts w:ascii="Arial Narrow" w:hAnsi="Arial Narrow"/>
                <w:sz w:val="24"/>
                <w:szCs w:val="24"/>
              </w:rPr>
              <w:t>.</w:t>
            </w:r>
          </w:p>
          <w:p w14:paraId="653C593C" w14:textId="77777777" w:rsidR="004857D3" w:rsidRDefault="004857D3" w:rsidP="004857D3">
            <w:pPr>
              <w:spacing w:after="0"/>
              <w:rPr>
                <w:rFonts w:ascii="Arial Narrow" w:hAnsi="Arial Narrow"/>
                <w:sz w:val="24"/>
                <w:szCs w:val="24"/>
              </w:rPr>
            </w:pPr>
            <w:r>
              <w:rPr>
                <w:rFonts w:ascii="Arial Narrow" w:hAnsi="Arial Narrow"/>
                <w:sz w:val="24"/>
                <w:szCs w:val="24"/>
              </w:rPr>
              <w:t xml:space="preserve">MPI has formed a working group to support communication about the IYPH in New Zealand. The working group includes representation from </w:t>
            </w:r>
            <w:r w:rsidRPr="00AD64CE">
              <w:rPr>
                <w:rFonts w:ascii="Arial Narrow" w:hAnsi="Arial Narrow"/>
                <w:sz w:val="24"/>
                <w:szCs w:val="24"/>
              </w:rPr>
              <w:t>Hort NZ</w:t>
            </w:r>
            <w:r>
              <w:rPr>
                <w:rFonts w:ascii="Arial Narrow" w:hAnsi="Arial Narrow"/>
                <w:sz w:val="24"/>
                <w:szCs w:val="24"/>
              </w:rPr>
              <w:t xml:space="preserve">. </w:t>
            </w:r>
          </w:p>
          <w:p w14:paraId="57384C2E" w14:textId="77777777" w:rsidR="004857D3" w:rsidRDefault="004857D3" w:rsidP="004857D3">
            <w:pPr>
              <w:spacing w:after="0"/>
              <w:rPr>
                <w:rFonts w:ascii="Arial Narrow" w:hAnsi="Arial Narrow"/>
                <w:sz w:val="24"/>
                <w:szCs w:val="24"/>
              </w:rPr>
            </w:pPr>
          </w:p>
          <w:p w14:paraId="25CF6471" w14:textId="64B20FBA" w:rsidR="004857D3" w:rsidRPr="00AD64CE" w:rsidRDefault="004857D3" w:rsidP="004857D3">
            <w:pPr>
              <w:spacing w:after="0"/>
              <w:rPr>
                <w:rFonts w:ascii="Arial Narrow" w:hAnsi="Arial Narrow"/>
                <w:sz w:val="24"/>
                <w:szCs w:val="24"/>
                <w:lang w:val="en-US"/>
              </w:rPr>
            </w:pPr>
            <w:r w:rsidRPr="00AD64CE">
              <w:rPr>
                <w:rFonts w:ascii="Arial Narrow" w:hAnsi="Arial Narrow"/>
                <w:sz w:val="24"/>
                <w:szCs w:val="24"/>
              </w:rPr>
              <w:t xml:space="preserve">Hort NZ is progressing a formal launch at Parliament  in February to mark the start of IYPH  in New Zealand. Key messaging for IYPH is the importance of protecting plant health to help end hunger, reduce poverty, protect the environment, and boost economic development. </w:t>
            </w:r>
            <w:r w:rsidRPr="00AD64CE">
              <w:rPr>
                <w:rFonts w:ascii="Arial Narrow" w:hAnsi="Arial Narrow"/>
                <w:sz w:val="24"/>
                <w:szCs w:val="24"/>
                <w:lang w:val="en-US"/>
              </w:rPr>
              <w:t> Communication will particularly target</w:t>
            </w:r>
            <w:bookmarkStart w:id="0" w:name="_GoBack"/>
            <w:bookmarkEnd w:id="0"/>
            <w:r w:rsidRPr="00AD64CE">
              <w:rPr>
                <w:rFonts w:ascii="Arial Narrow" w:hAnsi="Arial Narrow"/>
                <w:sz w:val="24"/>
                <w:szCs w:val="24"/>
                <w:lang w:val="en-US"/>
              </w:rPr>
              <w:t>.</w:t>
            </w:r>
          </w:p>
          <w:p w14:paraId="204D13D3" w14:textId="77777777" w:rsidR="004857D3" w:rsidRPr="00AD64CE" w:rsidRDefault="004857D3" w:rsidP="004857D3">
            <w:pPr>
              <w:pStyle w:val="ListParagraph"/>
              <w:numPr>
                <w:ilvl w:val="0"/>
                <w:numId w:val="5"/>
              </w:numPr>
              <w:spacing w:after="0"/>
              <w:rPr>
                <w:rFonts w:ascii="Arial Narrow" w:hAnsi="Arial Narrow"/>
                <w:sz w:val="24"/>
                <w:szCs w:val="24"/>
                <w:lang w:val="en-US"/>
              </w:rPr>
            </w:pPr>
            <w:r w:rsidRPr="00AD64CE">
              <w:rPr>
                <w:rFonts w:ascii="Arial Narrow" w:hAnsi="Arial Narrow"/>
                <w:sz w:val="24"/>
                <w:szCs w:val="24"/>
                <w:lang w:val="en-US"/>
              </w:rPr>
              <w:t xml:space="preserve">Greater public awareness of New Zealand’s commitment towards protecting plant heath and the environment (e.g. horticulture, arable, forestry, biodiversity, pastoral and climate change) </w:t>
            </w:r>
          </w:p>
          <w:p w14:paraId="47FE5826" w14:textId="77777777" w:rsidR="004857D3" w:rsidRPr="00AD64CE" w:rsidRDefault="004857D3" w:rsidP="004857D3">
            <w:pPr>
              <w:pStyle w:val="ListParagraph"/>
              <w:numPr>
                <w:ilvl w:val="0"/>
                <w:numId w:val="5"/>
              </w:numPr>
              <w:spacing w:after="0"/>
              <w:rPr>
                <w:rFonts w:ascii="Arial Narrow" w:hAnsi="Arial Narrow"/>
                <w:strike/>
                <w:sz w:val="24"/>
                <w:szCs w:val="24"/>
                <w:lang w:val="en-US"/>
              </w:rPr>
            </w:pPr>
            <w:r w:rsidRPr="00AD64CE">
              <w:rPr>
                <w:rFonts w:ascii="Arial Narrow" w:hAnsi="Arial Narrow"/>
                <w:sz w:val="24"/>
                <w:szCs w:val="24"/>
                <w:lang w:val="en-US"/>
              </w:rPr>
              <w:t xml:space="preserve">Encourage scientific innovation to address pest threats </w:t>
            </w:r>
          </w:p>
          <w:p w14:paraId="03888320" w14:textId="77777777" w:rsidR="004857D3" w:rsidRPr="00AD64CE" w:rsidRDefault="004857D3" w:rsidP="004857D3">
            <w:pPr>
              <w:pStyle w:val="ListParagraph"/>
              <w:numPr>
                <w:ilvl w:val="0"/>
                <w:numId w:val="5"/>
              </w:numPr>
              <w:spacing w:after="0"/>
              <w:rPr>
                <w:rFonts w:ascii="Arial Narrow" w:hAnsi="Arial Narrow"/>
                <w:sz w:val="24"/>
                <w:szCs w:val="24"/>
                <w:lang w:val="en-US"/>
              </w:rPr>
            </w:pPr>
            <w:r w:rsidRPr="00AD64CE">
              <w:rPr>
                <w:rFonts w:ascii="Arial Narrow" w:hAnsi="Arial Narrow"/>
                <w:sz w:val="24"/>
                <w:szCs w:val="24"/>
                <w:lang w:val="en-US"/>
              </w:rPr>
              <w:t>Encourag</w:t>
            </w:r>
            <w:r>
              <w:rPr>
                <w:rFonts w:ascii="Arial Narrow" w:hAnsi="Arial Narrow"/>
                <w:sz w:val="24"/>
                <w:szCs w:val="24"/>
                <w:lang w:val="en-US"/>
              </w:rPr>
              <w:t>e</w:t>
            </w:r>
            <w:r w:rsidRPr="00AD64CE">
              <w:rPr>
                <w:rFonts w:ascii="Arial Narrow" w:hAnsi="Arial Narrow"/>
                <w:sz w:val="24"/>
                <w:szCs w:val="24"/>
                <w:lang w:val="en-US"/>
              </w:rPr>
              <w:t xml:space="preserve"> more public/private partnerships to build awareness and capability </w:t>
            </w:r>
            <w:r>
              <w:rPr>
                <w:rFonts w:ascii="Arial Narrow" w:hAnsi="Arial Narrow"/>
                <w:sz w:val="24"/>
                <w:szCs w:val="24"/>
                <w:lang w:val="en-US"/>
              </w:rPr>
              <w:t>to</w:t>
            </w:r>
            <w:r w:rsidRPr="00AD64CE">
              <w:rPr>
                <w:rFonts w:ascii="Arial Narrow" w:hAnsi="Arial Narrow"/>
                <w:sz w:val="24"/>
                <w:szCs w:val="24"/>
                <w:lang w:val="en-US"/>
              </w:rPr>
              <w:t xml:space="preserve"> protect plant health </w:t>
            </w:r>
          </w:p>
          <w:p w14:paraId="271B0385" w14:textId="77777777" w:rsidR="004857D3" w:rsidRPr="00AD64CE" w:rsidRDefault="004857D3" w:rsidP="004857D3">
            <w:pPr>
              <w:pStyle w:val="ListParagraph"/>
              <w:numPr>
                <w:ilvl w:val="0"/>
                <w:numId w:val="5"/>
              </w:numPr>
              <w:spacing w:after="0"/>
              <w:rPr>
                <w:rFonts w:ascii="Arial Narrow" w:hAnsi="Arial Narrow"/>
                <w:sz w:val="24"/>
                <w:szCs w:val="24"/>
              </w:rPr>
            </w:pPr>
            <w:r w:rsidRPr="00AD64CE">
              <w:rPr>
                <w:rFonts w:ascii="Arial Narrow" w:hAnsi="Arial Narrow"/>
                <w:sz w:val="24"/>
                <w:szCs w:val="24"/>
                <w:lang w:val="en-US"/>
              </w:rPr>
              <w:t>Promote government collaborative initiatives and programmes concerning plant health and responsiveness to Treaty of Waitangi  </w:t>
            </w:r>
          </w:p>
          <w:p w14:paraId="5262D530" w14:textId="77777777" w:rsidR="004857D3" w:rsidRPr="00AD64CE" w:rsidRDefault="004857D3" w:rsidP="004857D3">
            <w:pPr>
              <w:spacing w:after="0"/>
              <w:ind w:left="720"/>
              <w:rPr>
                <w:rFonts w:ascii="Arial Narrow" w:hAnsi="Arial Narrow" w:cs="Calibri"/>
                <w:sz w:val="24"/>
                <w:szCs w:val="24"/>
              </w:rPr>
            </w:pPr>
            <w:r w:rsidRPr="00AD64CE">
              <w:rPr>
                <w:rFonts w:ascii="Arial Narrow" w:hAnsi="Arial Narrow"/>
                <w:sz w:val="24"/>
                <w:szCs w:val="24"/>
              </w:rPr>
              <w:t xml:space="preserve"> </w:t>
            </w:r>
          </w:p>
          <w:p w14:paraId="34998468" w14:textId="77777777" w:rsidR="004857D3" w:rsidRDefault="004857D3" w:rsidP="004857D3">
            <w:pPr>
              <w:spacing w:after="0"/>
              <w:rPr>
                <w:rFonts w:ascii="Arial Narrow" w:hAnsi="Arial Narrow"/>
                <w:sz w:val="24"/>
                <w:szCs w:val="24"/>
              </w:rPr>
            </w:pPr>
            <w:r w:rsidRPr="00AD64CE">
              <w:rPr>
                <w:rFonts w:ascii="Arial Narrow" w:hAnsi="Arial Narrow"/>
                <w:sz w:val="24"/>
                <w:szCs w:val="24"/>
              </w:rPr>
              <w:t xml:space="preserve">The  IPPC has launched the IYPH webpage which contains lot of useful information: the IYPH itself, visual materials, and resources see </w:t>
            </w:r>
            <w:hyperlink r:id="rId10" w:history="1">
              <w:r w:rsidRPr="00AD64CE">
                <w:rPr>
                  <w:rStyle w:val="Hyperlink"/>
                  <w:rFonts w:ascii="Arial Narrow" w:hAnsi="Arial Narrow"/>
                  <w:sz w:val="24"/>
                  <w:szCs w:val="24"/>
                </w:rPr>
                <w:t>https://www.ippc.int/en/iyph/</w:t>
              </w:r>
            </w:hyperlink>
            <w:r w:rsidRPr="00AD64CE">
              <w:rPr>
                <w:rFonts w:ascii="Arial Narrow" w:hAnsi="Arial Narrow"/>
                <w:sz w:val="24"/>
                <w:szCs w:val="24"/>
              </w:rPr>
              <w:t xml:space="preserve">  The </w:t>
            </w:r>
            <w:hyperlink r:id="rId11" w:history="1">
              <w:r w:rsidRPr="00AE4F02">
                <w:rPr>
                  <w:rStyle w:val="Hyperlink"/>
                  <w:rFonts w:ascii="Arial Narrow" w:hAnsi="Arial Narrow"/>
                  <w:sz w:val="24"/>
                  <w:szCs w:val="24"/>
                </w:rPr>
                <w:t>resources page</w:t>
              </w:r>
            </w:hyperlink>
            <w:r w:rsidRPr="00AD64CE">
              <w:rPr>
                <w:rFonts w:ascii="Arial Narrow" w:hAnsi="Arial Narrow"/>
                <w:sz w:val="24"/>
                <w:szCs w:val="24"/>
              </w:rPr>
              <w:t xml:space="preserve"> can be particularly useful with communication toolkits for schools, governments and the private sector. </w:t>
            </w:r>
          </w:p>
          <w:p w14:paraId="007947D3" w14:textId="77777777" w:rsidR="004857D3" w:rsidRDefault="004857D3" w:rsidP="004857D3">
            <w:pPr>
              <w:spacing w:after="0"/>
              <w:rPr>
                <w:rFonts w:ascii="Arial Narrow" w:hAnsi="Arial Narrow"/>
                <w:sz w:val="24"/>
                <w:szCs w:val="24"/>
              </w:rPr>
            </w:pPr>
          </w:p>
          <w:p w14:paraId="47C52C6A" w14:textId="77777777" w:rsidR="004857D3" w:rsidRPr="00AD64CE" w:rsidRDefault="004857D3" w:rsidP="004857D3">
            <w:pPr>
              <w:spacing w:after="0"/>
              <w:rPr>
                <w:rFonts w:ascii="Arial Narrow" w:hAnsi="Arial Narrow"/>
                <w:sz w:val="24"/>
                <w:szCs w:val="24"/>
              </w:rPr>
            </w:pPr>
            <w:r w:rsidRPr="00AD64CE">
              <w:rPr>
                <w:rFonts w:ascii="Arial Narrow" w:hAnsi="Arial Narrow"/>
                <w:sz w:val="24"/>
                <w:szCs w:val="24"/>
              </w:rPr>
              <w:t>Please inform Leanne and consider IYPH branding if your sector has activities planned next year that</w:t>
            </w:r>
          </w:p>
          <w:p w14:paraId="7245B247" w14:textId="77777777" w:rsidR="004857D3" w:rsidRPr="00AE4F02" w:rsidRDefault="004857D3" w:rsidP="004857D3">
            <w:pPr>
              <w:pStyle w:val="ListParagraph"/>
              <w:numPr>
                <w:ilvl w:val="0"/>
                <w:numId w:val="6"/>
              </w:numPr>
              <w:spacing w:after="0"/>
              <w:rPr>
                <w:rStyle w:val="Hyperlink"/>
                <w:rFonts w:ascii="Arial Narrow" w:hAnsi="Arial Narrow"/>
                <w:color w:val="auto"/>
                <w:sz w:val="24"/>
                <w:szCs w:val="24"/>
                <w:u w:val="none"/>
              </w:rPr>
            </w:pPr>
            <w:r w:rsidRPr="00AE4F02">
              <w:rPr>
                <w:rStyle w:val="Hyperlink"/>
                <w:rFonts w:ascii="Arial Narrow" w:hAnsi="Arial Narrow"/>
                <w:color w:val="auto"/>
                <w:sz w:val="24"/>
                <w:szCs w:val="24"/>
                <w:u w:val="none"/>
              </w:rPr>
              <w:t xml:space="preserve">demonstrate the importance of your sector economically , </w:t>
            </w:r>
          </w:p>
          <w:p w14:paraId="76D535F1" w14:textId="77777777" w:rsidR="004857D3" w:rsidRPr="00AE4F02" w:rsidRDefault="004857D3" w:rsidP="004857D3">
            <w:pPr>
              <w:pStyle w:val="ListParagraph"/>
              <w:numPr>
                <w:ilvl w:val="0"/>
                <w:numId w:val="6"/>
              </w:numPr>
              <w:spacing w:after="0"/>
              <w:rPr>
                <w:rStyle w:val="Hyperlink"/>
                <w:rFonts w:ascii="Arial Narrow" w:hAnsi="Arial Narrow"/>
                <w:color w:val="auto"/>
                <w:sz w:val="24"/>
                <w:szCs w:val="24"/>
                <w:u w:val="none"/>
              </w:rPr>
            </w:pPr>
            <w:r w:rsidRPr="00AE4F02">
              <w:rPr>
                <w:rStyle w:val="Hyperlink"/>
                <w:rFonts w:ascii="Arial Narrow" w:hAnsi="Arial Narrow"/>
                <w:color w:val="auto"/>
                <w:sz w:val="24"/>
                <w:szCs w:val="24"/>
                <w:u w:val="none"/>
              </w:rPr>
              <w:t xml:space="preserve">emphasise the importance of biosecurity , </w:t>
            </w:r>
          </w:p>
          <w:p w14:paraId="6C834AF8" w14:textId="77777777" w:rsidR="004857D3" w:rsidRPr="00AE4F02" w:rsidRDefault="004857D3" w:rsidP="004857D3">
            <w:pPr>
              <w:pStyle w:val="ListParagraph"/>
              <w:numPr>
                <w:ilvl w:val="0"/>
                <w:numId w:val="6"/>
              </w:numPr>
              <w:spacing w:after="0"/>
              <w:rPr>
                <w:rStyle w:val="Hyperlink"/>
                <w:rFonts w:ascii="Arial Narrow" w:hAnsi="Arial Narrow"/>
                <w:color w:val="auto"/>
                <w:sz w:val="24"/>
                <w:szCs w:val="24"/>
                <w:u w:val="none"/>
              </w:rPr>
            </w:pPr>
            <w:r w:rsidRPr="00AE4F02">
              <w:rPr>
                <w:rStyle w:val="Hyperlink"/>
                <w:rFonts w:ascii="Arial Narrow" w:hAnsi="Arial Narrow"/>
                <w:color w:val="auto"/>
                <w:sz w:val="24"/>
                <w:szCs w:val="24"/>
                <w:u w:val="none"/>
              </w:rPr>
              <w:t>outline sustainability initiatives within the sector, or</w:t>
            </w:r>
          </w:p>
          <w:p w14:paraId="03E00602" w14:textId="77777777" w:rsidR="004857D3" w:rsidRPr="00AE4F02" w:rsidRDefault="004857D3" w:rsidP="004857D3">
            <w:pPr>
              <w:pStyle w:val="ListParagraph"/>
              <w:numPr>
                <w:ilvl w:val="0"/>
                <w:numId w:val="6"/>
              </w:numPr>
              <w:spacing w:after="0"/>
              <w:rPr>
                <w:rFonts w:ascii="Arial Narrow" w:hAnsi="Arial Narrow"/>
                <w:sz w:val="24"/>
                <w:szCs w:val="24"/>
              </w:rPr>
            </w:pPr>
            <w:r w:rsidRPr="00AE4F02">
              <w:rPr>
                <w:rStyle w:val="Hyperlink"/>
                <w:rFonts w:ascii="Arial Narrow" w:hAnsi="Arial Narrow"/>
                <w:color w:val="auto"/>
                <w:sz w:val="24"/>
                <w:szCs w:val="24"/>
                <w:u w:val="none"/>
              </w:rPr>
              <w:t>any other areas that you consider may fit</w:t>
            </w:r>
          </w:p>
          <w:p w14:paraId="0E963F23" w14:textId="3C30C359" w:rsidR="004857D3" w:rsidRPr="00AD64CE" w:rsidRDefault="004857D3" w:rsidP="004857D3">
            <w:pPr>
              <w:spacing w:after="0"/>
              <w:rPr>
                <w:rFonts w:ascii="Arial Narrow" w:hAnsi="Arial Narrow"/>
                <w:sz w:val="24"/>
                <w:szCs w:val="24"/>
              </w:rPr>
            </w:pPr>
          </w:p>
        </w:tc>
      </w:tr>
      <w:tr w:rsidR="004857D3" w:rsidRPr="00AD64CE" w14:paraId="7B01C187" w14:textId="77777777" w:rsidTr="00AE4F02">
        <w:tc>
          <w:tcPr>
            <w:tcW w:w="966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12179CA" w14:textId="77777777" w:rsidR="004857D3" w:rsidRPr="00AD64CE" w:rsidRDefault="004857D3" w:rsidP="004857D3">
            <w:pPr>
              <w:pStyle w:val="Date2"/>
              <w:spacing w:before="0" w:after="0" w:line="276" w:lineRule="auto"/>
              <w:rPr>
                <w:rFonts w:ascii="Arial Narrow" w:eastAsiaTheme="minorHAnsi" w:hAnsi="Arial Narrow" w:cs="Arial"/>
                <w:b/>
                <w:bCs/>
                <w:sz w:val="24"/>
                <w:szCs w:val="24"/>
              </w:rPr>
            </w:pPr>
          </w:p>
          <w:p w14:paraId="0769A594" w14:textId="3C4A0636" w:rsidR="004857D3" w:rsidRPr="00AD64CE" w:rsidRDefault="004857D3" w:rsidP="004857D3">
            <w:pPr>
              <w:pStyle w:val="Date2"/>
              <w:spacing w:before="0" w:after="0" w:line="276" w:lineRule="auto"/>
              <w:rPr>
                <w:rFonts w:ascii="Arial Narrow" w:eastAsia="Times New Roman" w:hAnsi="Arial Narrow" w:cs="Arial"/>
                <w:b/>
                <w:sz w:val="24"/>
                <w:szCs w:val="24"/>
                <w:lang w:val="en-AU"/>
              </w:rPr>
            </w:pPr>
            <w:r w:rsidRPr="00AD64CE">
              <w:rPr>
                <w:rFonts w:ascii="Arial Narrow" w:hAnsi="Arial Narrow" w:cs="Arial"/>
                <w:b/>
                <w:sz w:val="24"/>
                <w:szCs w:val="24"/>
              </w:rPr>
              <w:t xml:space="preserve">Food safety survey – update </w:t>
            </w:r>
          </w:p>
        </w:tc>
      </w:tr>
      <w:tr w:rsidR="004857D3" w:rsidRPr="00AD64CE" w14:paraId="693FE730" w14:textId="77777777" w:rsidTr="00AE4F02">
        <w:tc>
          <w:tcPr>
            <w:tcW w:w="9669" w:type="dxa"/>
            <w:tcBorders>
              <w:top w:val="single" w:sz="4" w:space="0" w:color="auto"/>
              <w:left w:val="single" w:sz="4" w:space="0" w:color="auto"/>
              <w:bottom w:val="single" w:sz="4" w:space="0" w:color="auto"/>
              <w:right w:val="single" w:sz="4" w:space="0" w:color="auto"/>
            </w:tcBorders>
          </w:tcPr>
          <w:p w14:paraId="7EDD188F" w14:textId="77777777" w:rsidR="004857D3" w:rsidRDefault="004857D3" w:rsidP="004857D3">
            <w:pPr>
              <w:spacing w:after="0"/>
              <w:rPr>
                <w:rFonts w:ascii="Arial Narrow" w:hAnsi="Arial Narrow"/>
                <w:sz w:val="24"/>
                <w:szCs w:val="24"/>
              </w:rPr>
            </w:pPr>
          </w:p>
          <w:p w14:paraId="03042914" w14:textId="77777777" w:rsidR="004857D3" w:rsidRPr="00AD64CE" w:rsidRDefault="004857D3" w:rsidP="004857D3">
            <w:pPr>
              <w:spacing w:after="0"/>
              <w:rPr>
                <w:rFonts w:ascii="Arial Narrow" w:hAnsi="Arial Narrow"/>
                <w:sz w:val="24"/>
                <w:szCs w:val="24"/>
              </w:rPr>
            </w:pPr>
            <w:r>
              <w:rPr>
                <w:rFonts w:ascii="Arial Narrow" w:hAnsi="Arial Narrow"/>
                <w:sz w:val="24"/>
                <w:szCs w:val="24"/>
              </w:rPr>
              <w:t>MPI’s</w:t>
            </w:r>
            <w:r w:rsidRPr="00AD64CE">
              <w:rPr>
                <w:rFonts w:ascii="Arial Narrow" w:hAnsi="Arial Narrow"/>
                <w:sz w:val="24"/>
                <w:szCs w:val="24"/>
              </w:rPr>
              <w:t xml:space="preserve"> Food </w:t>
            </w:r>
            <w:r>
              <w:rPr>
                <w:rFonts w:ascii="Arial Narrow" w:hAnsi="Arial Narrow"/>
                <w:sz w:val="24"/>
                <w:szCs w:val="24"/>
              </w:rPr>
              <w:t>S</w:t>
            </w:r>
            <w:r w:rsidRPr="00AD64CE">
              <w:rPr>
                <w:rFonts w:ascii="Arial Narrow" w:hAnsi="Arial Narrow"/>
                <w:sz w:val="24"/>
                <w:szCs w:val="24"/>
              </w:rPr>
              <w:t xml:space="preserve">afety </w:t>
            </w:r>
            <w:r>
              <w:rPr>
                <w:rFonts w:ascii="Arial Narrow" w:hAnsi="Arial Narrow"/>
                <w:sz w:val="24"/>
                <w:szCs w:val="24"/>
              </w:rPr>
              <w:t>S</w:t>
            </w:r>
            <w:r w:rsidRPr="00AD64CE">
              <w:rPr>
                <w:rFonts w:ascii="Arial Narrow" w:hAnsi="Arial Narrow"/>
                <w:sz w:val="24"/>
                <w:szCs w:val="24"/>
              </w:rPr>
              <w:t xml:space="preserve">urvey </w:t>
            </w:r>
            <w:r>
              <w:rPr>
                <w:rFonts w:ascii="Arial Narrow" w:hAnsi="Arial Narrow"/>
                <w:sz w:val="24"/>
                <w:szCs w:val="24"/>
              </w:rPr>
              <w:t>started</w:t>
            </w:r>
            <w:r w:rsidRPr="00AD64CE">
              <w:rPr>
                <w:rFonts w:ascii="Arial Narrow" w:hAnsi="Arial Narrow"/>
                <w:sz w:val="24"/>
                <w:szCs w:val="24"/>
              </w:rPr>
              <w:t xml:space="preserve"> two years</w:t>
            </w:r>
            <w:r>
              <w:rPr>
                <w:rFonts w:ascii="Arial Narrow" w:hAnsi="Arial Narrow"/>
                <w:sz w:val="24"/>
                <w:szCs w:val="24"/>
              </w:rPr>
              <w:t xml:space="preserve"> ago </w:t>
            </w:r>
            <w:r w:rsidRPr="00AD64CE">
              <w:rPr>
                <w:rFonts w:ascii="Arial Narrow" w:hAnsi="Arial Narrow"/>
                <w:sz w:val="24"/>
                <w:szCs w:val="24"/>
              </w:rPr>
              <w:t>. The r</w:t>
            </w:r>
            <w:r>
              <w:rPr>
                <w:rFonts w:ascii="Arial Narrow" w:hAnsi="Arial Narrow"/>
                <w:sz w:val="24"/>
                <w:szCs w:val="24"/>
              </w:rPr>
              <w:t>eason</w:t>
            </w:r>
            <w:r w:rsidRPr="00AD64CE">
              <w:rPr>
                <w:rFonts w:ascii="Arial Narrow" w:hAnsi="Arial Narrow"/>
                <w:sz w:val="24"/>
                <w:szCs w:val="24"/>
              </w:rPr>
              <w:t xml:space="preserve"> for th</w:t>
            </w:r>
            <w:r>
              <w:rPr>
                <w:rFonts w:ascii="Arial Narrow" w:hAnsi="Arial Narrow"/>
                <w:sz w:val="24"/>
                <w:szCs w:val="24"/>
              </w:rPr>
              <w:t xml:space="preserve">is survey </w:t>
            </w:r>
            <w:r w:rsidRPr="00AD64CE">
              <w:rPr>
                <w:rFonts w:ascii="Arial Narrow" w:hAnsi="Arial Narrow"/>
                <w:sz w:val="24"/>
                <w:szCs w:val="24"/>
              </w:rPr>
              <w:t xml:space="preserve">was to gather information that could be used to provide ongoing G2G assurances e.g. with Indonesia .  To this end </w:t>
            </w:r>
          </w:p>
          <w:p w14:paraId="51A892F2" w14:textId="77777777" w:rsidR="004857D3" w:rsidRDefault="004857D3" w:rsidP="004857D3">
            <w:pPr>
              <w:spacing w:after="0"/>
              <w:rPr>
                <w:rFonts w:ascii="Arial Narrow" w:hAnsi="Arial Narrow"/>
                <w:sz w:val="24"/>
                <w:szCs w:val="24"/>
              </w:rPr>
            </w:pPr>
            <w:r w:rsidRPr="00AD64CE">
              <w:rPr>
                <w:rFonts w:ascii="Arial Narrow" w:hAnsi="Arial Narrow"/>
                <w:sz w:val="24"/>
                <w:szCs w:val="24"/>
              </w:rPr>
              <w:t>45 one-on-one interviews</w:t>
            </w:r>
            <w:r>
              <w:rPr>
                <w:rFonts w:ascii="Arial Narrow" w:hAnsi="Arial Narrow"/>
                <w:sz w:val="24"/>
                <w:szCs w:val="24"/>
              </w:rPr>
              <w:t xml:space="preserve"> were</w:t>
            </w:r>
            <w:r w:rsidRPr="00AD64CE">
              <w:rPr>
                <w:rFonts w:ascii="Arial Narrow" w:hAnsi="Arial Narrow"/>
                <w:sz w:val="24"/>
                <w:szCs w:val="24"/>
              </w:rPr>
              <w:t xml:space="preserve"> undertaken </w:t>
            </w:r>
            <w:r>
              <w:rPr>
                <w:rFonts w:ascii="Arial Narrow" w:hAnsi="Arial Narrow"/>
                <w:sz w:val="24"/>
                <w:szCs w:val="24"/>
              </w:rPr>
              <w:t xml:space="preserve">with </w:t>
            </w:r>
            <w:r w:rsidRPr="00AD64CE">
              <w:rPr>
                <w:rFonts w:ascii="Arial Narrow" w:hAnsi="Arial Narrow"/>
                <w:sz w:val="24"/>
                <w:szCs w:val="24"/>
              </w:rPr>
              <w:t>18 commodity  groups</w:t>
            </w:r>
            <w:r>
              <w:rPr>
                <w:rFonts w:ascii="Arial Narrow" w:hAnsi="Arial Narrow"/>
                <w:sz w:val="24"/>
                <w:szCs w:val="24"/>
              </w:rPr>
              <w:t xml:space="preserve"> and businesses to establish what practices are in place to produce exports that are compliant with the importing countries MRLs.  </w:t>
            </w:r>
            <w:r w:rsidRPr="00AD64CE">
              <w:rPr>
                <w:rFonts w:ascii="Arial Narrow" w:hAnsi="Arial Narrow"/>
                <w:sz w:val="24"/>
                <w:szCs w:val="24"/>
              </w:rPr>
              <w:t xml:space="preserve">The interviewees were primarily </w:t>
            </w:r>
            <w:r>
              <w:rPr>
                <w:rFonts w:ascii="Arial Narrow" w:hAnsi="Arial Narrow"/>
                <w:sz w:val="24"/>
                <w:szCs w:val="24"/>
              </w:rPr>
              <w:t xml:space="preserve">undertaken with </w:t>
            </w:r>
            <w:r w:rsidRPr="00AD64CE">
              <w:rPr>
                <w:rFonts w:ascii="Arial Narrow" w:hAnsi="Arial Narrow"/>
                <w:sz w:val="24"/>
                <w:szCs w:val="24"/>
              </w:rPr>
              <w:t xml:space="preserve">industry bodies </w:t>
            </w:r>
            <w:r>
              <w:rPr>
                <w:rFonts w:ascii="Arial Narrow" w:hAnsi="Arial Narrow"/>
                <w:sz w:val="24"/>
                <w:szCs w:val="24"/>
              </w:rPr>
              <w:t xml:space="preserve">and </w:t>
            </w:r>
            <w:r w:rsidRPr="00AD64CE">
              <w:rPr>
                <w:rFonts w:ascii="Arial Narrow" w:hAnsi="Arial Narrow"/>
                <w:sz w:val="24"/>
                <w:szCs w:val="24"/>
              </w:rPr>
              <w:t>exporters with</w:t>
            </w:r>
            <w:r>
              <w:rPr>
                <w:rFonts w:ascii="Arial Narrow" w:hAnsi="Arial Narrow"/>
                <w:sz w:val="24"/>
                <w:szCs w:val="24"/>
              </w:rPr>
              <w:t xml:space="preserve"> most</w:t>
            </w:r>
            <w:r w:rsidRPr="00AD64CE">
              <w:rPr>
                <w:rFonts w:ascii="Arial Narrow" w:hAnsi="Arial Narrow"/>
                <w:sz w:val="24"/>
                <w:szCs w:val="24"/>
              </w:rPr>
              <w:t xml:space="preserve"> exporters being vertically integrated ( i.e. the  exporter was also the packer and grower). </w:t>
            </w:r>
            <w:r>
              <w:rPr>
                <w:rFonts w:ascii="Arial Narrow" w:hAnsi="Arial Narrow"/>
                <w:sz w:val="24"/>
                <w:szCs w:val="24"/>
              </w:rPr>
              <w:t>Recently a</w:t>
            </w:r>
            <w:r w:rsidRPr="00AD64CE">
              <w:rPr>
                <w:rFonts w:ascii="Arial Narrow" w:hAnsi="Arial Narrow"/>
                <w:sz w:val="24"/>
                <w:szCs w:val="24"/>
              </w:rPr>
              <w:t>ll interviews have been recorded and circulated to interview</w:t>
            </w:r>
            <w:r>
              <w:rPr>
                <w:rFonts w:ascii="Arial Narrow" w:hAnsi="Arial Narrow"/>
                <w:sz w:val="24"/>
                <w:szCs w:val="24"/>
              </w:rPr>
              <w:t>ee</w:t>
            </w:r>
            <w:r w:rsidRPr="00AD64CE">
              <w:rPr>
                <w:rFonts w:ascii="Arial Narrow" w:hAnsi="Arial Narrow"/>
                <w:sz w:val="24"/>
                <w:szCs w:val="24"/>
              </w:rPr>
              <w:t xml:space="preserve">s to confirm accuracy. </w:t>
            </w:r>
            <w:r>
              <w:rPr>
                <w:rFonts w:ascii="Arial Narrow" w:hAnsi="Arial Narrow"/>
                <w:sz w:val="24"/>
                <w:szCs w:val="24"/>
              </w:rPr>
              <w:t xml:space="preserve"> Once confirmed the final version of each interview will be returned to each interviewee with a confirmed risk rating for the organisation or commodity.</w:t>
            </w:r>
          </w:p>
          <w:p w14:paraId="4B1A2DF9" w14:textId="77777777" w:rsidR="004857D3" w:rsidRDefault="004857D3" w:rsidP="004857D3">
            <w:pPr>
              <w:spacing w:after="0"/>
              <w:rPr>
                <w:rFonts w:ascii="Arial Narrow" w:hAnsi="Arial Narrow"/>
                <w:sz w:val="24"/>
                <w:szCs w:val="24"/>
              </w:rPr>
            </w:pPr>
          </w:p>
          <w:p w14:paraId="4662950E" w14:textId="77777777" w:rsidR="004857D3" w:rsidRPr="00AD64CE" w:rsidRDefault="004857D3" w:rsidP="004857D3">
            <w:pPr>
              <w:spacing w:after="0"/>
              <w:rPr>
                <w:rFonts w:ascii="Arial Narrow" w:hAnsi="Arial Narrow"/>
                <w:sz w:val="24"/>
                <w:szCs w:val="24"/>
              </w:rPr>
            </w:pPr>
            <w:r w:rsidRPr="00AD64CE">
              <w:rPr>
                <w:rFonts w:ascii="Arial Narrow" w:hAnsi="Arial Narrow"/>
                <w:sz w:val="24"/>
                <w:szCs w:val="24"/>
              </w:rPr>
              <w:t xml:space="preserve">A final </w:t>
            </w:r>
            <w:r>
              <w:rPr>
                <w:rFonts w:ascii="Arial Narrow" w:hAnsi="Arial Narrow"/>
                <w:sz w:val="24"/>
                <w:szCs w:val="24"/>
              </w:rPr>
              <w:t xml:space="preserve">survey </w:t>
            </w:r>
            <w:r w:rsidRPr="00AD64CE">
              <w:rPr>
                <w:rFonts w:ascii="Arial Narrow" w:hAnsi="Arial Narrow"/>
                <w:sz w:val="24"/>
                <w:szCs w:val="24"/>
              </w:rPr>
              <w:t>report is in draft and will be provided to the next</w:t>
            </w:r>
            <w:r>
              <w:rPr>
                <w:rFonts w:ascii="Arial Narrow" w:hAnsi="Arial Narrow"/>
                <w:sz w:val="24"/>
                <w:szCs w:val="24"/>
              </w:rPr>
              <w:t xml:space="preserve"> PMAC</w:t>
            </w:r>
            <w:r w:rsidRPr="00AD64CE">
              <w:rPr>
                <w:rFonts w:ascii="Arial Narrow" w:hAnsi="Arial Narrow"/>
                <w:sz w:val="24"/>
                <w:szCs w:val="24"/>
              </w:rPr>
              <w:t xml:space="preserve"> meeting. Findings in the report will be used to inform the development  of a food assurance that MPI is developing for use in G2G transactions. Work on this assurance has commenced and it is hoped progress will be reported on in 2020.</w:t>
            </w:r>
          </w:p>
          <w:p w14:paraId="4EFD0DA1" w14:textId="77777777" w:rsidR="004857D3" w:rsidRPr="00AD64CE" w:rsidRDefault="004857D3" w:rsidP="004857D3">
            <w:pPr>
              <w:spacing w:after="0"/>
              <w:rPr>
                <w:rFonts w:ascii="Arial Narrow" w:hAnsi="Arial Narrow"/>
                <w:sz w:val="24"/>
                <w:szCs w:val="24"/>
              </w:rPr>
            </w:pPr>
            <w:r w:rsidRPr="00AD64CE">
              <w:rPr>
                <w:rFonts w:ascii="Arial Narrow" w:hAnsi="Arial Narrow"/>
                <w:sz w:val="24"/>
                <w:szCs w:val="24"/>
              </w:rPr>
              <w:t xml:space="preserve"> </w:t>
            </w:r>
          </w:p>
          <w:p w14:paraId="5D00C7A2" w14:textId="77777777" w:rsidR="004857D3" w:rsidRPr="00AD64CE" w:rsidRDefault="004857D3" w:rsidP="004857D3">
            <w:pPr>
              <w:spacing w:after="0"/>
              <w:rPr>
                <w:rFonts w:ascii="Arial Narrow" w:hAnsi="Arial Narrow"/>
                <w:sz w:val="24"/>
                <w:szCs w:val="24"/>
              </w:rPr>
            </w:pPr>
            <w:r w:rsidRPr="00AD64CE">
              <w:rPr>
                <w:rFonts w:ascii="Arial Narrow" w:hAnsi="Arial Narrow"/>
                <w:sz w:val="24"/>
                <w:szCs w:val="24"/>
              </w:rPr>
              <w:t xml:space="preserve">During the interviews MPI identified  a number of sectors that could benefit from mentoring to upgrade </w:t>
            </w:r>
            <w:r>
              <w:rPr>
                <w:rFonts w:ascii="Arial Narrow" w:hAnsi="Arial Narrow"/>
                <w:sz w:val="24"/>
                <w:szCs w:val="24"/>
              </w:rPr>
              <w:t xml:space="preserve">some of </w:t>
            </w:r>
            <w:r w:rsidRPr="00AD64CE">
              <w:rPr>
                <w:rFonts w:ascii="Arial Narrow" w:hAnsi="Arial Narrow"/>
                <w:sz w:val="24"/>
                <w:szCs w:val="24"/>
              </w:rPr>
              <w:t>their practises.</w:t>
            </w:r>
            <w:r>
              <w:rPr>
                <w:rFonts w:ascii="Arial Narrow" w:hAnsi="Arial Narrow"/>
                <w:sz w:val="24"/>
                <w:szCs w:val="24"/>
              </w:rPr>
              <w:t xml:space="preserve"> MPI noted that g</w:t>
            </w:r>
            <w:r w:rsidRPr="00AD64CE">
              <w:rPr>
                <w:rFonts w:ascii="Arial Narrow" w:hAnsi="Arial Narrow"/>
                <w:sz w:val="24"/>
                <w:szCs w:val="24"/>
              </w:rPr>
              <w:t xml:space="preserve">enerally, the sectors with the best developed systems have the greatest </w:t>
            </w:r>
            <w:r w:rsidRPr="00AD64CE">
              <w:rPr>
                <w:rFonts w:ascii="Arial Narrow" w:hAnsi="Arial Narrow"/>
                <w:sz w:val="24"/>
                <w:szCs w:val="24"/>
              </w:rPr>
              <w:lastRenderedPageBreak/>
              <w:t>resource</w:t>
            </w:r>
            <w:r>
              <w:rPr>
                <w:rFonts w:ascii="Arial Narrow" w:hAnsi="Arial Narrow"/>
                <w:sz w:val="24"/>
                <w:szCs w:val="24"/>
              </w:rPr>
              <w:t xml:space="preserve"> available</w:t>
            </w:r>
            <w:r w:rsidRPr="00AD64CE">
              <w:rPr>
                <w:rFonts w:ascii="Arial Narrow" w:hAnsi="Arial Narrow"/>
                <w:sz w:val="24"/>
                <w:szCs w:val="24"/>
              </w:rPr>
              <w:t xml:space="preserve">.  </w:t>
            </w:r>
            <w:r>
              <w:rPr>
                <w:rFonts w:ascii="Arial Narrow" w:hAnsi="Arial Narrow"/>
                <w:sz w:val="24"/>
                <w:szCs w:val="24"/>
              </w:rPr>
              <w:t>During the interviews representatives of these better resourced sectors confirmed</w:t>
            </w:r>
            <w:r w:rsidRPr="00AD64CE">
              <w:rPr>
                <w:rFonts w:ascii="Arial Narrow" w:hAnsi="Arial Narrow"/>
                <w:sz w:val="24"/>
                <w:szCs w:val="24"/>
              </w:rPr>
              <w:t xml:space="preserve"> they would be happy to assist with mentoring</w:t>
            </w:r>
            <w:r>
              <w:rPr>
                <w:rFonts w:ascii="Arial Narrow" w:hAnsi="Arial Narrow"/>
                <w:sz w:val="24"/>
                <w:szCs w:val="24"/>
              </w:rPr>
              <w:t xml:space="preserve"> if required</w:t>
            </w:r>
            <w:r w:rsidRPr="00AD64CE">
              <w:rPr>
                <w:rFonts w:ascii="Arial Narrow" w:hAnsi="Arial Narrow"/>
                <w:sz w:val="24"/>
                <w:szCs w:val="24"/>
              </w:rPr>
              <w:t xml:space="preserve">.  MPI and PMAC will discuss how mentoring </w:t>
            </w:r>
            <w:r>
              <w:rPr>
                <w:rFonts w:ascii="Arial Narrow" w:hAnsi="Arial Narrow"/>
                <w:sz w:val="24"/>
                <w:szCs w:val="24"/>
              </w:rPr>
              <w:t xml:space="preserve">relationships can be set </w:t>
            </w:r>
            <w:r w:rsidRPr="00AD64CE">
              <w:rPr>
                <w:rFonts w:ascii="Arial Narrow" w:hAnsi="Arial Narrow"/>
                <w:sz w:val="24"/>
                <w:szCs w:val="24"/>
              </w:rPr>
              <w:t xml:space="preserve">up and how best to encourage participation.  The Council will also need to consider whether there are any tools that MPI should develop </w:t>
            </w:r>
            <w:r>
              <w:rPr>
                <w:rFonts w:ascii="Arial Narrow" w:hAnsi="Arial Narrow"/>
                <w:sz w:val="24"/>
                <w:szCs w:val="24"/>
              </w:rPr>
              <w:t>to assist</w:t>
            </w:r>
            <w:r w:rsidRPr="00AD64CE">
              <w:rPr>
                <w:rFonts w:ascii="Arial Narrow" w:hAnsi="Arial Narrow"/>
                <w:sz w:val="24"/>
                <w:szCs w:val="24"/>
              </w:rPr>
              <w:t xml:space="preserve"> Industry use </w:t>
            </w:r>
            <w:r>
              <w:rPr>
                <w:rFonts w:ascii="Arial Narrow" w:hAnsi="Arial Narrow"/>
                <w:sz w:val="24"/>
                <w:szCs w:val="24"/>
              </w:rPr>
              <w:t xml:space="preserve">to produce export compliant food. </w:t>
            </w:r>
            <w:r w:rsidRPr="00AD64CE">
              <w:rPr>
                <w:rFonts w:ascii="Arial Narrow" w:hAnsi="Arial Narrow"/>
                <w:sz w:val="24"/>
                <w:szCs w:val="24"/>
              </w:rPr>
              <w:t>e.g. PHI calculator.</w:t>
            </w:r>
          </w:p>
          <w:p w14:paraId="01F76C25" w14:textId="77777777" w:rsidR="004857D3" w:rsidRPr="00AD64CE" w:rsidRDefault="004857D3" w:rsidP="004857D3">
            <w:pPr>
              <w:spacing w:after="0"/>
              <w:rPr>
                <w:rFonts w:ascii="Arial Narrow" w:hAnsi="Arial Narrow"/>
                <w:sz w:val="24"/>
                <w:szCs w:val="24"/>
              </w:rPr>
            </w:pPr>
          </w:p>
          <w:p w14:paraId="0BFC7633" w14:textId="77777777" w:rsidR="004857D3" w:rsidRPr="00AD64CE" w:rsidRDefault="004857D3" w:rsidP="004857D3">
            <w:pPr>
              <w:spacing w:after="0"/>
              <w:rPr>
                <w:rFonts w:ascii="Arial Narrow" w:hAnsi="Arial Narrow"/>
                <w:sz w:val="24"/>
                <w:szCs w:val="24"/>
              </w:rPr>
            </w:pPr>
            <w:r w:rsidRPr="00AD64CE">
              <w:rPr>
                <w:rFonts w:ascii="Arial Narrow" w:hAnsi="Arial Narrow"/>
                <w:sz w:val="24"/>
                <w:szCs w:val="24"/>
              </w:rPr>
              <w:t xml:space="preserve">The meeting was reminded that MPI’s approach with regard to </w:t>
            </w:r>
            <w:r>
              <w:rPr>
                <w:rFonts w:ascii="Arial Narrow" w:hAnsi="Arial Narrow"/>
                <w:sz w:val="24"/>
                <w:szCs w:val="24"/>
              </w:rPr>
              <w:t>f</w:t>
            </w:r>
            <w:r w:rsidRPr="00AD64CE">
              <w:rPr>
                <w:rFonts w:ascii="Arial Narrow" w:hAnsi="Arial Narrow"/>
                <w:sz w:val="24"/>
                <w:szCs w:val="24"/>
              </w:rPr>
              <w:t xml:space="preserve">ood safety </w:t>
            </w:r>
            <w:r>
              <w:rPr>
                <w:rFonts w:ascii="Arial Narrow" w:hAnsi="Arial Narrow"/>
                <w:sz w:val="24"/>
                <w:szCs w:val="24"/>
              </w:rPr>
              <w:t xml:space="preserve">discussions with our markets </w:t>
            </w:r>
            <w:r w:rsidRPr="00AD64CE">
              <w:rPr>
                <w:rFonts w:ascii="Arial Narrow" w:hAnsi="Arial Narrow"/>
                <w:sz w:val="24"/>
                <w:szCs w:val="24"/>
              </w:rPr>
              <w:t>is</w:t>
            </w:r>
            <w:r>
              <w:rPr>
                <w:rFonts w:ascii="Arial Narrow" w:hAnsi="Arial Narrow"/>
                <w:sz w:val="24"/>
                <w:szCs w:val="24"/>
              </w:rPr>
              <w:t xml:space="preserve"> first </w:t>
            </w:r>
            <w:r w:rsidRPr="00AD64CE">
              <w:rPr>
                <w:rFonts w:ascii="Arial Narrow" w:hAnsi="Arial Narrow"/>
                <w:sz w:val="24"/>
                <w:szCs w:val="24"/>
              </w:rPr>
              <w:t>to seek mutual recognition</w:t>
            </w:r>
            <w:r>
              <w:rPr>
                <w:rFonts w:ascii="Arial Narrow" w:hAnsi="Arial Narrow"/>
                <w:sz w:val="24"/>
                <w:szCs w:val="24"/>
              </w:rPr>
              <w:t>. I</w:t>
            </w:r>
            <w:r w:rsidRPr="00AD64CE">
              <w:rPr>
                <w:rFonts w:ascii="Arial Narrow" w:hAnsi="Arial Narrow"/>
                <w:sz w:val="24"/>
                <w:szCs w:val="24"/>
              </w:rPr>
              <w:t xml:space="preserve">n the past this </w:t>
            </w:r>
            <w:r>
              <w:rPr>
                <w:rFonts w:ascii="Arial Narrow" w:hAnsi="Arial Narrow"/>
                <w:sz w:val="24"/>
                <w:szCs w:val="24"/>
              </w:rPr>
              <w:t xml:space="preserve">has not resulted in a need to test </w:t>
            </w:r>
            <w:r w:rsidRPr="00AD64CE">
              <w:rPr>
                <w:rFonts w:ascii="Arial Narrow" w:hAnsi="Arial Narrow"/>
                <w:sz w:val="24"/>
                <w:szCs w:val="24"/>
              </w:rPr>
              <w:t xml:space="preserve">individual consignments for residues or microbes. </w:t>
            </w:r>
            <w:r>
              <w:rPr>
                <w:rFonts w:ascii="Arial Narrow" w:hAnsi="Arial Narrow"/>
                <w:sz w:val="24"/>
                <w:szCs w:val="24"/>
              </w:rPr>
              <w:t xml:space="preserve"> New Zealand must seek recognition with Indonesia by 2021. </w:t>
            </w:r>
          </w:p>
          <w:p w14:paraId="6CCC0099" w14:textId="45C2DB8B" w:rsidR="004857D3" w:rsidRPr="00AD64CE" w:rsidRDefault="004857D3" w:rsidP="004857D3">
            <w:pPr>
              <w:spacing w:after="0"/>
              <w:rPr>
                <w:rFonts w:ascii="Arial Narrow" w:hAnsi="Arial Narrow"/>
                <w:sz w:val="24"/>
                <w:szCs w:val="24"/>
              </w:rPr>
            </w:pPr>
          </w:p>
        </w:tc>
      </w:tr>
      <w:tr w:rsidR="005655FF" w:rsidRPr="00AD64CE" w14:paraId="6A15C9FD" w14:textId="77777777" w:rsidTr="00AE4F02">
        <w:trPr>
          <w:trHeight w:val="476"/>
        </w:trPr>
        <w:tc>
          <w:tcPr>
            <w:tcW w:w="966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058DDFC" w14:textId="77777777" w:rsidR="00574712" w:rsidRDefault="00574712" w:rsidP="00AD64CE">
            <w:pPr>
              <w:spacing w:after="0"/>
              <w:ind w:right="-115"/>
              <w:rPr>
                <w:rFonts w:ascii="Arial Narrow" w:hAnsi="Arial Narrow" w:cs="Arial"/>
                <w:b/>
                <w:bCs/>
                <w:sz w:val="24"/>
                <w:szCs w:val="24"/>
              </w:rPr>
            </w:pPr>
          </w:p>
          <w:p w14:paraId="55F31913" w14:textId="3C48CB0A" w:rsidR="005655FF" w:rsidRPr="00AD64CE" w:rsidRDefault="005655FF" w:rsidP="00AD64CE">
            <w:pPr>
              <w:spacing w:after="0"/>
              <w:ind w:right="-115"/>
              <w:rPr>
                <w:rFonts w:ascii="Arial Narrow" w:hAnsi="Arial Narrow" w:cs="Arial"/>
                <w:b/>
                <w:bCs/>
                <w:sz w:val="24"/>
                <w:szCs w:val="24"/>
              </w:rPr>
            </w:pPr>
            <w:r w:rsidRPr="00AD64CE">
              <w:rPr>
                <w:rFonts w:ascii="Arial Narrow" w:hAnsi="Arial Narrow" w:cs="Arial"/>
                <w:b/>
                <w:bCs/>
                <w:sz w:val="24"/>
                <w:szCs w:val="24"/>
              </w:rPr>
              <w:t>St</w:t>
            </w:r>
            <w:r w:rsidR="006F78C5" w:rsidRPr="00AD64CE">
              <w:rPr>
                <w:rFonts w:ascii="Arial Narrow" w:hAnsi="Arial Narrow" w:cs="Arial"/>
                <w:b/>
                <w:bCs/>
                <w:sz w:val="24"/>
                <w:szCs w:val="24"/>
              </w:rPr>
              <w:t>r</w:t>
            </w:r>
            <w:r w:rsidRPr="00AD64CE">
              <w:rPr>
                <w:rFonts w:ascii="Arial Narrow" w:hAnsi="Arial Narrow" w:cs="Arial"/>
                <w:b/>
                <w:bCs/>
                <w:sz w:val="24"/>
                <w:szCs w:val="24"/>
              </w:rPr>
              <w:t>engthening NZ’s Plant Export assurance system</w:t>
            </w:r>
          </w:p>
        </w:tc>
      </w:tr>
      <w:tr w:rsidR="005655FF" w:rsidRPr="00AD64CE" w14:paraId="5E680FC6" w14:textId="77777777" w:rsidTr="00AE4F02">
        <w:trPr>
          <w:trHeight w:val="476"/>
        </w:trPr>
        <w:tc>
          <w:tcPr>
            <w:tcW w:w="9669" w:type="dxa"/>
            <w:tcBorders>
              <w:top w:val="single" w:sz="4" w:space="0" w:color="auto"/>
              <w:left w:val="single" w:sz="4" w:space="0" w:color="auto"/>
              <w:bottom w:val="single" w:sz="4" w:space="0" w:color="auto"/>
              <w:right w:val="single" w:sz="4" w:space="0" w:color="auto"/>
            </w:tcBorders>
            <w:shd w:val="clear" w:color="auto" w:fill="auto"/>
          </w:tcPr>
          <w:p w14:paraId="66D4C9DD" w14:textId="61C2FD35" w:rsidR="001755E9" w:rsidRDefault="001755E9" w:rsidP="00AD64CE">
            <w:pPr>
              <w:spacing w:after="0"/>
              <w:rPr>
                <w:rFonts w:ascii="Arial Narrow" w:hAnsi="Arial Narrow" w:cs="Arial"/>
                <w:sz w:val="24"/>
                <w:szCs w:val="24"/>
              </w:rPr>
            </w:pPr>
            <w:r>
              <w:rPr>
                <w:rFonts w:ascii="Arial Narrow" w:hAnsi="Arial Narrow" w:cs="Arial"/>
                <w:sz w:val="24"/>
                <w:szCs w:val="24"/>
              </w:rPr>
              <w:t xml:space="preserve">The Assurance team has started work on a </w:t>
            </w:r>
            <w:r w:rsidR="006F78C5" w:rsidRPr="00AD64CE">
              <w:rPr>
                <w:rFonts w:ascii="Arial Narrow" w:hAnsi="Arial Narrow" w:cs="Arial"/>
                <w:sz w:val="24"/>
                <w:szCs w:val="24"/>
              </w:rPr>
              <w:t>Strengthening Assurances project</w:t>
            </w:r>
            <w:r w:rsidR="00574712">
              <w:rPr>
                <w:rFonts w:ascii="Arial Narrow" w:hAnsi="Arial Narrow" w:cs="Arial"/>
                <w:sz w:val="24"/>
                <w:szCs w:val="24"/>
              </w:rPr>
              <w:t xml:space="preserve"> looking at ways to make New Zealand’s phytosanitary system more robust and easier for overseas authorities to understand.</w:t>
            </w:r>
            <w:r w:rsidR="006F78C5" w:rsidRPr="00AD64CE">
              <w:rPr>
                <w:rFonts w:ascii="Arial Narrow" w:hAnsi="Arial Narrow" w:cs="Arial"/>
                <w:sz w:val="24"/>
                <w:szCs w:val="24"/>
              </w:rPr>
              <w:t xml:space="preserve"> </w:t>
            </w:r>
            <w:r>
              <w:rPr>
                <w:rFonts w:ascii="Arial Narrow" w:hAnsi="Arial Narrow" w:cs="Arial"/>
                <w:sz w:val="24"/>
                <w:szCs w:val="24"/>
              </w:rPr>
              <w:t xml:space="preserve"> The handling of Conflicts of Interest</w:t>
            </w:r>
            <w:r w:rsidR="00A571FF">
              <w:rPr>
                <w:rFonts w:ascii="Arial Narrow" w:hAnsi="Arial Narrow" w:cs="Arial"/>
                <w:sz w:val="24"/>
                <w:szCs w:val="24"/>
              </w:rPr>
              <w:t xml:space="preserve"> (COI)</w:t>
            </w:r>
            <w:r>
              <w:rPr>
                <w:rFonts w:ascii="Arial Narrow" w:hAnsi="Arial Narrow" w:cs="Arial"/>
                <w:sz w:val="24"/>
                <w:szCs w:val="24"/>
              </w:rPr>
              <w:t xml:space="preserve"> is one area </w:t>
            </w:r>
            <w:r w:rsidR="00574712">
              <w:rPr>
                <w:rFonts w:ascii="Arial Narrow" w:hAnsi="Arial Narrow" w:cs="Arial"/>
                <w:sz w:val="24"/>
                <w:szCs w:val="24"/>
              </w:rPr>
              <w:t>they have</w:t>
            </w:r>
            <w:r w:rsidR="00A571FF">
              <w:rPr>
                <w:rFonts w:ascii="Arial Narrow" w:hAnsi="Arial Narrow" w:cs="Arial"/>
                <w:sz w:val="24"/>
                <w:szCs w:val="24"/>
              </w:rPr>
              <w:t xml:space="preserve"> identified should be improved</w:t>
            </w:r>
            <w:r>
              <w:rPr>
                <w:rFonts w:ascii="Arial Narrow" w:hAnsi="Arial Narrow" w:cs="Arial"/>
                <w:sz w:val="24"/>
                <w:szCs w:val="24"/>
              </w:rPr>
              <w:t>.  For example in most MAO’s the person inspecting the fruit and effectively deciding whether the commodity is suitable for export ( in which capacity they are representing MPI) is being paid by the company that makes money from the export of that product.</w:t>
            </w:r>
            <w:r w:rsidR="00A571FF">
              <w:rPr>
                <w:rFonts w:ascii="Arial Narrow" w:hAnsi="Arial Narrow" w:cs="Arial"/>
                <w:sz w:val="24"/>
                <w:szCs w:val="24"/>
              </w:rPr>
              <w:t xml:space="preserve"> This is a COI that needs to be explicitly handled</w:t>
            </w:r>
            <w:r w:rsidR="00574712">
              <w:rPr>
                <w:rFonts w:ascii="Arial Narrow" w:hAnsi="Arial Narrow" w:cs="Arial"/>
                <w:sz w:val="24"/>
                <w:szCs w:val="24"/>
              </w:rPr>
              <w:t xml:space="preserve"> so all parties understand their roles and </w:t>
            </w:r>
            <w:r w:rsidR="004857D3">
              <w:rPr>
                <w:rFonts w:ascii="Arial Narrow" w:hAnsi="Arial Narrow" w:cs="Arial"/>
                <w:sz w:val="24"/>
                <w:szCs w:val="24"/>
              </w:rPr>
              <w:t>responsibilities</w:t>
            </w:r>
            <w:r w:rsidR="00A571FF">
              <w:rPr>
                <w:rFonts w:ascii="Arial Narrow" w:hAnsi="Arial Narrow" w:cs="Arial"/>
                <w:sz w:val="24"/>
                <w:szCs w:val="24"/>
              </w:rPr>
              <w:t xml:space="preserve">. </w:t>
            </w:r>
          </w:p>
          <w:p w14:paraId="1A5922CF" w14:textId="77777777" w:rsidR="001755E9" w:rsidRDefault="001755E9" w:rsidP="00AD64CE">
            <w:pPr>
              <w:spacing w:after="0"/>
              <w:rPr>
                <w:rFonts w:ascii="Arial Narrow" w:hAnsi="Arial Narrow" w:cs="Arial"/>
                <w:sz w:val="24"/>
                <w:szCs w:val="24"/>
              </w:rPr>
            </w:pPr>
          </w:p>
          <w:p w14:paraId="70D9E115" w14:textId="227E1B3F" w:rsidR="006F78C5" w:rsidRPr="00AD64CE" w:rsidRDefault="001755E9" w:rsidP="00AD64CE">
            <w:pPr>
              <w:spacing w:after="0"/>
              <w:rPr>
                <w:rFonts w:ascii="Arial Narrow" w:hAnsi="Arial Narrow" w:cs="Arial"/>
                <w:sz w:val="24"/>
                <w:szCs w:val="24"/>
              </w:rPr>
            </w:pPr>
            <w:r>
              <w:rPr>
                <w:rFonts w:ascii="Arial Narrow" w:hAnsi="Arial Narrow" w:cs="Arial"/>
                <w:sz w:val="24"/>
                <w:szCs w:val="24"/>
              </w:rPr>
              <w:t>To ensure that individual responsibilities are clear  t</w:t>
            </w:r>
            <w:r w:rsidR="006F78C5" w:rsidRPr="00AD64CE">
              <w:rPr>
                <w:rFonts w:ascii="Arial Narrow" w:hAnsi="Arial Narrow" w:cs="Arial"/>
                <w:sz w:val="24"/>
                <w:szCs w:val="24"/>
              </w:rPr>
              <w:t xml:space="preserve">he </w:t>
            </w:r>
            <w:r>
              <w:rPr>
                <w:rFonts w:ascii="Arial Narrow" w:hAnsi="Arial Narrow" w:cs="Arial"/>
                <w:sz w:val="24"/>
                <w:szCs w:val="24"/>
              </w:rPr>
              <w:t xml:space="preserve">MPI/ Industry </w:t>
            </w:r>
            <w:r w:rsidR="006F78C5" w:rsidRPr="00AD64CE">
              <w:rPr>
                <w:rFonts w:ascii="Arial Narrow" w:hAnsi="Arial Narrow" w:cs="Arial"/>
                <w:sz w:val="24"/>
                <w:szCs w:val="24"/>
              </w:rPr>
              <w:t>working group agreed that an online training system</w:t>
            </w:r>
            <w:r w:rsidR="00A571FF">
              <w:rPr>
                <w:rFonts w:ascii="Arial Narrow" w:hAnsi="Arial Narrow" w:cs="Arial"/>
                <w:sz w:val="24"/>
                <w:szCs w:val="24"/>
              </w:rPr>
              <w:t xml:space="preserve"> dealing with COI’s</w:t>
            </w:r>
            <w:r w:rsidR="006F78C5" w:rsidRPr="00AD64CE">
              <w:rPr>
                <w:rFonts w:ascii="Arial Narrow" w:hAnsi="Arial Narrow" w:cs="Arial"/>
                <w:sz w:val="24"/>
                <w:szCs w:val="24"/>
              </w:rPr>
              <w:t xml:space="preserve"> should be set up. This system </w:t>
            </w:r>
            <w:r>
              <w:rPr>
                <w:rFonts w:ascii="Arial Narrow" w:hAnsi="Arial Narrow" w:cs="Arial"/>
                <w:sz w:val="24"/>
                <w:szCs w:val="24"/>
              </w:rPr>
              <w:t xml:space="preserve">will be </w:t>
            </w:r>
            <w:r w:rsidR="006F78C5" w:rsidRPr="00AD64CE">
              <w:rPr>
                <w:rFonts w:ascii="Arial Narrow" w:hAnsi="Arial Narrow" w:cs="Arial"/>
                <w:sz w:val="24"/>
                <w:szCs w:val="24"/>
              </w:rPr>
              <w:t xml:space="preserve">completed by mid-2020 and can be rolled out at each sectors convenience.  The information on </w:t>
            </w:r>
            <w:r w:rsidR="00A571FF">
              <w:rPr>
                <w:rFonts w:ascii="Arial Narrow" w:hAnsi="Arial Narrow" w:cs="Arial"/>
                <w:sz w:val="24"/>
                <w:szCs w:val="24"/>
              </w:rPr>
              <w:t xml:space="preserve">COIs </w:t>
            </w:r>
            <w:r w:rsidR="00574712">
              <w:rPr>
                <w:rFonts w:ascii="Arial Narrow" w:hAnsi="Arial Narrow" w:cs="Arial"/>
                <w:sz w:val="24"/>
                <w:szCs w:val="24"/>
              </w:rPr>
              <w:t>that will</w:t>
            </w:r>
            <w:r w:rsidR="00A571FF">
              <w:rPr>
                <w:rFonts w:ascii="Arial Narrow" w:hAnsi="Arial Narrow" w:cs="Arial"/>
                <w:sz w:val="24"/>
                <w:szCs w:val="24"/>
              </w:rPr>
              <w:t xml:space="preserve"> populate </w:t>
            </w:r>
            <w:r w:rsidR="006F78C5" w:rsidRPr="00AD64CE">
              <w:rPr>
                <w:rFonts w:ascii="Arial Narrow" w:hAnsi="Arial Narrow" w:cs="Arial"/>
                <w:sz w:val="24"/>
                <w:szCs w:val="24"/>
              </w:rPr>
              <w:t>the online training will be available earl</w:t>
            </w:r>
            <w:r w:rsidR="00A571FF">
              <w:rPr>
                <w:rFonts w:ascii="Arial Narrow" w:hAnsi="Arial Narrow" w:cs="Arial"/>
                <w:sz w:val="24"/>
                <w:szCs w:val="24"/>
              </w:rPr>
              <w:t xml:space="preserve">ier in </w:t>
            </w:r>
            <w:r w:rsidR="006F78C5" w:rsidRPr="00AD64CE">
              <w:rPr>
                <w:rFonts w:ascii="Arial Narrow" w:hAnsi="Arial Narrow" w:cs="Arial"/>
                <w:sz w:val="24"/>
                <w:szCs w:val="24"/>
              </w:rPr>
              <w:t xml:space="preserve">2020 for those sectors that wish to use it </w:t>
            </w:r>
            <w:r w:rsidR="00574712">
              <w:rPr>
                <w:rFonts w:ascii="Arial Narrow" w:hAnsi="Arial Narrow" w:cs="Arial"/>
                <w:sz w:val="24"/>
                <w:szCs w:val="24"/>
              </w:rPr>
              <w:t xml:space="preserve">earlier </w:t>
            </w:r>
            <w:r w:rsidR="006F78C5" w:rsidRPr="00AD64CE">
              <w:rPr>
                <w:rFonts w:ascii="Arial Narrow" w:hAnsi="Arial Narrow" w:cs="Arial"/>
                <w:sz w:val="24"/>
                <w:szCs w:val="24"/>
              </w:rPr>
              <w:t xml:space="preserve">in their inhouse training. </w:t>
            </w:r>
            <w:r>
              <w:rPr>
                <w:rFonts w:ascii="Arial Narrow" w:hAnsi="Arial Narrow" w:cs="Arial"/>
                <w:sz w:val="24"/>
                <w:szCs w:val="24"/>
              </w:rPr>
              <w:t xml:space="preserve"> Sectors will be contacted once this material is released.</w:t>
            </w:r>
          </w:p>
          <w:p w14:paraId="60F2D1D0" w14:textId="77777777" w:rsidR="005655FF" w:rsidRPr="00AD64CE" w:rsidRDefault="005655FF" w:rsidP="00AD64CE">
            <w:pPr>
              <w:spacing w:after="0"/>
              <w:rPr>
                <w:rFonts w:ascii="Arial Narrow" w:hAnsi="Arial Narrow" w:cs="Arial"/>
                <w:b/>
                <w:bCs/>
                <w:sz w:val="24"/>
                <w:szCs w:val="24"/>
              </w:rPr>
            </w:pPr>
          </w:p>
        </w:tc>
      </w:tr>
      <w:tr w:rsidR="006F78C5" w:rsidRPr="00AD64CE" w14:paraId="25D901CC" w14:textId="77777777" w:rsidTr="00AE4F02">
        <w:trPr>
          <w:trHeight w:val="476"/>
        </w:trPr>
        <w:tc>
          <w:tcPr>
            <w:tcW w:w="966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5A08D84" w14:textId="77777777" w:rsidR="00574712" w:rsidRDefault="00574712" w:rsidP="00AD64CE">
            <w:pPr>
              <w:spacing w:after="0"/>
              <w:ind w:right="-115"/>
              <w:rPr>
                <w:rFonts w:ascii="Arial Narrow" w:hAnsi="Arial Narrow" w:cs="Arial"/>
                <w:b/>
                <w:bCs/>
                <w:sz w:val="24"/>
                <w:szCs w:val="24"/>
              </w:rPr>
            </w:pPr>
          </w:p>
          <w:p w14:paraId="2F7E92F8" w14:textId="4FA204D7" w:rsidR="006F78C5" w:rsidRPr="00AD64CE" w:rsidRDefault="006F78C5" w:rsidP="00AD64CE">
            <w:pPr>
              <w:spacing w:after="0"/>
              <w:ind w:right="-115"/>
              <w:rPr>
                <w:rFonts w:ascii="Arial Narrow" w:hAnsi="Arial Narrow" w:cs="Arial"/>
                <w:b/>
                <w:bCs/>
                <w:sz w:val="24"/>
                <w:szCs w:val="24"/>
              </w:rPr>
            </w:pPr>
            <w:r w:rsidRPr="00AD64CE">
              <w:rPr>
                <w:rFonts w:ascii="Arial Narrow" w:hAnsi="Arial Narrow" w:cs="Arial"/>
                <w:b/>
                <w:bCs/>
                <w:sz w:val="24"/>
                <w:szCs w:val="24"/>
              </w:rPr>
              <w:t xml:space="preserve">Progress on other projects </w:t>
            </w:r>
          </w:p>
        </w:tc>
      </w:tr>
      <w:tr w:rsidR="006F78C5" w:rsidRPr="00AD64CE" w14:paraId="144BEE3E" w14:textId="77777777" w:rsidTr="00AE4F02">
        <w:trPr>
          <w:trHeight w:val="476"/>
        </w:trPr>
        <w:tc>
          <w:tcPr>
            <w:tcW w:w="9669" w:type="dxa"/>
            <w:tcBorders>
              <w:top w:val="single" w:sz="4" w:space="0" w:color="auto"/>
              <w:left w:val="single" w:sz="4" w:space="0" w:color="auto"/>
              <w:bottom w:val="single" w:sz="4" w:space="0" w:color="auto"/>
              <w:right w:val="single" w:sz="4" w:space="0" w:color="auto"/>
            </w:tcBorders>
            <w:shd w:val="clear" w:color="auto" w:fill="auto"/>
          </w:tcPr>
          <w:p w14:paraId="3ADF07B4" w14:textId="359CF0D6" w:rsidR="00DD335C" w:rsidRDefault="00DD335C" w:rsidP="00DD335C">
            <w:pPr>
              <w:spacing w:after="0"/>
              <w:rPr>
                <w:rFonts w:ascii="Arial Narrow" w:hAnsi="Arial Narrow" w:cs="Arial"/>
                <w:sz w:val="24"/>
                <w:szCs w:val="24"/>
              </w:rPr>
            </w:pPr>
            <w:r>
              <w:rPr>
                <w:rFonts w:ascii="Arial Narrow" w:hAnsi="Arial Narrow" w:cs="Arial"/>
                <w:sz w:val="24"/>
                <w:szCs w:val="24"/>
              </w:rPr>
              <w:t>In addition to the two projects mentioned above there</w:t>
            </w:r>
            <w:r w:rsidRPr="00DD335C">
              <w:rPr>
                <w:rFonts w:ascii="Arial Narrow" w:hAnsi="Arial Narrow" w:cs="Arial"/>
                <w:sz w:val="24"/>
                <w:szCs w:val="24"/>
              </w:rPr>
              <w:t xml:space="preserve"> are a number of </w:t>
            </w:r>
            <w:r>
              <w:rPr>
                <w:rFonts w:ascii="Arial Narrow" w:hAnsi="Arial Narrow" w:cs="Arial"/>
                <w:sz w:val="24"/>
                <w:szCs w:val="24"/>
              </w:rPr>
              <w:t>p</w:t>
            </w:r>
            <w:r w:rsidRPr="00DD335C">
              <w:rPr>
                <w:rFonts w:ascii="Arial Narrow" w:hAnsi="Arial Narrow" w:cs="Arial"/>
                <w:sz w:val="24"/>
                <w:szCs w:val="24"/>
              </w:rPr>
              <w:t>rojects which</w:t>
            </w:r>
            <w:r>
              <w:rPr>
                <w:rFonts w:ascii="Arial Narrow" w:hAnsi="Arial Narrow" w:cs="Arial"/>
                <w:sz w:val="24"/>
                <w:szCs w:val="24"/>
              </w:rPr>
              <w:t xml:space="preserve"> </w:t>
            </w:r>
            <w:r w:rsidR="00A571FF">
              <w:rPr>
                <w:rFonts w:ascii="Arial Narrow" w:hAnsi="Arial Narrow" w:cs="Arial"/>
                <w:sz w:val="24"/>
                <w:szCs w:val="24"/>
              </w:rPr>
              <w:t xml:space="preserve">are </w:t>
            </w:r>
            <w:r>
              <w:rPr>
                <w:rFonts w:ascii="Arial Narrow" w:hAnsi="Arial Narrow" w:cs="Arial"/>
                <w:sz w:val="24"/>
                <w:szCs w:val="24"/>
              </w:rPr>
              <w:t>currently making good progress and on which</w:t>
            </w:r>
            <w:r w:rsidRPr="00DD335C">
              <w:rPr>
                <w:rFonts w:ascii="Arial Narrow" w:hAnsi="Arial Narrow" w:cs="Arial"/>
                <w:sz w:val="24"/>
                <w:szCs w:val="24"/>
              </w:rPr>
              <w:t xml:space="preserve"> PMAC receive</w:t>
            </w:r>
            <w:r>
              <w:rPr>
                <w:rFonts w:ascii="Arial Narrow" w:hAnsi="Arial Narrow" w:cs="Arial"/>
                <w:sz w:val="24"/>
                <w:szCs w:val="24"/>
              </w:rPr>
              <w:t>s</w:t>
            </w:r>
            <w:r w:rsidRPr="00DD335C">
              <w:rPr>
                <w:rFonts w:ascii="Arial Narrow" w:hAnsi="Arial Narrow" w:cs="Arial"/>
                <w:sz w:val="24"/>
                <w:szCs w:val="24"/>
              </w:rPr>
              <w:t xml:space="preserve"> regular updates.</w:t>
            </w:r>
            <w:r>
              <w:rPr>
                <w:rFonts w:ascii="Arial Narrow" w:hAnsi="Arial Narrow" w:cs="Arial"/>
                <w:sz w:val="24"/>
                <w:szCs w:val="24"/>
              </w:rPr>
              <w:t xml:space="preserve">  These include:</w:t>
            </w:r>
          </w:p>
          <w:p w14:paraId="78B456CE" w14:textId="77777777" w:rsidR="00DD335C" w:rsidRDefault="00DD335C" w:rsidP="00DD335C">
            <w:pPr>
              <w:spacing w:after="0"/>
              <w:rPr>
                <w:rFonts w:ascii="Arial Narrow" w:hAnsi="Arial Narrow" w:cs="Arial"/>
                <w:sz w:val="24"/>
                <w:szCs w:val="24"/>
              </w:rPr>
            </w:pPr>
          </w:p>
          <w:p w14:paraId="75F8440B" w14:textId="6315B958" w:rsidR="006F78C5" w:rsidRDefault="00DD335C" w:rsidP="00DD335C">
            <w:pPr>
              <w:spacing w:after="0"/>
              <w:rPr>
                <w:rFonts w:ascii="Arial Narrow" w:hAnsi="Arial Narrow" w:cs="Arial"/>
                <w:sz w:val="24"/>
                <w:szCs w:val="24"/>
              </w:rPr>
            </w:pPr>
            <w:r w:rsidRPr="00DD335C">
              <w:rPr>
                <w:rFonts w:ascii="Arial Narrow" w:hAnsi="Arial Narrow" w:cs="Arial"/>
                <w:b/>
                <w:bCs/>
                <w:i/>
                <w:iCs/>
                <w:sz w:val="24"/>
                <w:szCs w:val="24"/>
              </w:rPr>
              <w:t>The Plant Imports and Exports requirements tool</w:t>
            </w:r>
            <w:r>
              <w:rPr>
                <w:rFonts w:ascii="Arial Narrow" w:hAnsi="Arial Narrow" w:cs="Arial"/>
                <w:sz w:val="24"/>
                <w:szCs w:val="24"/>
              </w:rPr>
              <w:t xml:space="preserve"> . This project is working with the Imports team to d</w:t>
            </w:r>
            <w:r w:rsidR="006F78C5" w:rsidRPr="00DD335C">
              <w:rPr>
                <w:rFonts w:ascii="Arial Narrow" w:hAnsi="Arial Narrow" w:cs="Arial"/>
                <w:sz w:val="24"/>
                <w:szCs w:val="24"/>
              </w:rPr>
              <w:t>evelop a communication tool for plant import &amp; export eligibility and requirements</w:t>
            </w:r>
            <w:r w:rsidR="00A571FF">
              <w:rPr>
                <w:rFonts w:ascii="Arial Narrow" w:hAnsi="Arial Narrow" w:cs="Arial"/>
                <w:sz w:val="24"/>
                <w:szCs w:val="24"/>
              </w:rPr>
              <w:t xml:space="preserve">. It will </w:t>
            </w:r>
            <w:r w:rsidR="006F78C5" w:rsidRPr="00DD335C">
              <w:rPr>
                <w:rFonts w:ascii="Arial Narrow" w:hAnsi="Arial Narrow" w:cs="Arial"/>
                <w:sz w:val="24"/>
                <w:szCs w:val="24"/>
              </w:rPr>
              <w:t>support the IHS and ICPR systems and ensure and improve maintainability and delivery</w:t>
            </w:r>
            <w:r>
              <w:rPr>
                <w:rFonts w:ascii="Arial Narrow" w:hAnsi="Arial Narrow" w:cs="Arial"/>
                <w:sz w:val="24"/>
                <w:szCs w:val="24"/>
              </w:rPr>
              <w:t>. The first outputs of this project are expected in 2020.</w:t>
            </w:r>
          </w:p>
          <w:p w14:paraId="1F4852DA" w14:textId="77777777" w:rsidR="00DD335C" w:rsidRPr="00DD335C" w:rsidRDefault="00DD335C" w:rsidP="00DD335C">
            <w:pPr>
              <w:spacing w:after="0"/>
              <w:rPr>
                <w:rFonts w:ascii="Arial Narrow" w:hAnsi="Arial Narrow" w:cs="Arial"/>
                <w:sz w:val="24"/>
                <w:szCs w:val="24"/>
              </w:rPr>
            </w:pPr>
          </w:p>
          <w:p w14:paraId="5F2CD17F" w14:textId="77777777" w:rsidR="00A571FF" w:rsidRDefault="006F78C5" w:rsidP="00DD335C">
            <w:pPr>
              <w:spacing w:after="0"/>
              <w:rPr>
                <w:rFonts w:ascii="Arial Narrow" w:hAnsi="Arial Narrow" w:cs="Arial"/>
                <w:sz w:val="24"/>
                <w:szCs w:val="24"/>
              </w:rPr>
            </w:pPr>
            <w:r w:rsidRPr="00DD335C">
              <w:rPr>
                <w:rFonts w:ascii="Arial Narrow" w:hAnsi="Arial Narrow" w:cs="Arial"/>
                <w:b/>
                <w:bCs/>
                <w:i/>
                <w:iCs/>
                <w:sz w:val="24"/>
                <w:szCs w:val="24"/>
              </w:rPr>
              <w:t>Optimising Australian access</w:t>
            </w:r>
            <w:r w:rsidRPr="00DD335C">
              <w:rPr>
                <w:rFonts w:ascii="Arial Narrow" w:hAnsi="Arial Narrow" w:cs="Arial"/>
                <w:sz w:val="24"/>
                <w:szCs w:val="24"/>
              </w:rPr>
              <w:t xml:space="preserve"> </w:t>
            </w:r>
            <w:r w:rsidR="00DD335C">
              <w:rPr>
                <w:rFonts w:ascii="Arial Narrow" w:hAnsi="Arial Narrow" w:cs="Arial"/>
                <w:sz w:val="24"/>
                <w:szCs w:val="24"/>
              </w:rPr>
              <w:t xml:space="preserve"> This has been a frustrating area </w:t>
            </w:r>
            <w:r w:rsidR="00A571FF">
              <w:rPr>
                <w:rFonts w:ascii="Arial Narrow" w:hAnsi="Arial Narrow" w:cs="Arial"/>
                <w:sz w:val="24"/>
                <w:szCs w:val="24"/>
              </w:rPr>
              <w:t xml:space="preserve">for some time </w:t>
            </w:r>
            <w:r w:rsidR="00DD335C">
              <w:rPr>
                <w:rFonts w:ascii="Arial Narrow" w:hAnsi="Arial Narrow" w:cs="Arial"/>
                <w:sz w:val="24"/>
                <w:szCs w:val="24"/>
              </w:rPr>
              <w:t xml:space="preserve">with the removal of </w:t>
            </w:r>
            <w:r w:rsidR="00A571FF">
              <w:rPr>
                <w:rFonts w:ascii="Arial Narrow" w:hAnsi="Arial Narrow" w:cs="Arial"/>
                <w:sz w:val="24"/>
                <w:szCs w:val="24"/>
              </w:rPr>
              <w:t xml:space="preserve">pre-inspection in New Zealand (OPI) and frustrations with the Consignment based inspection scheme (CBIS) </w:t>
            </w:r>
            <w:r w:rsidR="00DD335C">
              <w:rPr>
                <w:rFonts w:ascii="Arial Narrow" w:hAnsi="Arial Narrow" w:cs="Arial"/>
                <w:sz w:val="24"/>
                <w:szCs w:val="24"/>
              </w:rPr>
              <w:t xml:space="preserve"> . </w:t>
            </w:r>
          </w:p>
          <w:p w14:paraId="72E344E2" w14:textId="77777777" w:rsidR="00A571FF" w:rsidRDefault="00A571FF" w:rsidP="00DD335C">
            <w:pPr>
              <w:spacing w:after="0"/>
              <w:rPr>
                <w:rFonts w:ascii="Arial Narrow" w:hAnsi="Arial Narrow" w:cs="Arial"/>
                <w:sz w:val="24"/>
                <w:szCs w:val="24"/>
              </w:rPr>
            </w:pPr>
          </w:p>
          <w:p w14:paraId="3983E27E" w14:textId="113D630B" w:rsidR="00A571FF" w:rsidRDefault="00DD335C" w:rsidP="00DD335C">
            <w:pPr>
              <w:spacing w:after="0"/>
              <w:rPr>
                <w:rFonts w:ascii="Arial Narrow" w:hAnsi="Arial Narrow" w:cs="Arial"/>
                <w:sz w:val="24"/>
                <w:szCs w:val="24"/>
              </w:rPr>
            </w:pPr>
            <w:r>
              <w:rPr>
                <w:rFonts w:ascii="Arial Narrow" w:hAnsi="Arial Narrow" w:cs="Arial"/>
                <w:sz w:val="24"/>
                <w:szCs w:val="24"/>
              </w:rPr>
              <w:t>Industry and MPI continue to work together to collate information</w:t>
            </w:r>
            <w:r w:rsidR="00A571FF">
              <w:rPr>
                <w:rFonts w:ascii="Arial Narrow" w:hAnsi="Arial Narrow" w:cs="Arial"/>
                <w:sz w:val="24"/>
                <w:szCs w:val="24"/>
              </w:rPr>
              <w:t xml:space="preserve"> on border transactions</w:t>
            </w:r>
            <w:r>
              <w:rPr>
                <w:rFonts w:ascii="Arial Narrow" w:hAnsi="Arial Narrow" w:cs="Arial"/>
                <w:sz w:val="24"/>
                <w:szCs w:val="24"/>
              </w:rPr>
              <w:t xml:space="preserve"> and look for ways to improve identification of any pests that are picked up by Australian Inspectors . Plant Exports is in regular communication with the Australian Department of Agriculture. </w:t>
            </w:r>
            <w:r w:rsidR="006F78C5" w:rsidRPr="00DD335C">
              <w:rPr>
                <w:rFonts w:ascii="Arial Narrow" w:hAnsi="Arial Narrow" w:cs="Arial"/>
                <w:sz w:val="24"/>
                <w:szCs w:val="24"/>
              </w:rPr>
              <w:t xml:space="preserve">Capsicums and Summerfruit </w:t>
            </w:r>
            <w:r>
              <w:rPr>
                <w:rFonts w:ascii="Arial Narrow" w:hAnsi="Arial Narrow" w:cs="Arial"/>
                <w:sz w:val="24"/>
                <w:szCs w:val="24"/>
              </w:rPr>
              <w:t>have recently been added to the Consignment based inspection scheme</w:t>
            </w:r>
            <w:r w:rsidR="006F78C5" w:rsidRPr="00DD335C">
              <w:rPr>
                <w:rFonts w:ascii="Arial Narrow" w:hAnsi="Arial Narrow" w:cs="Arial"/>
                <w:sz w:val="24"/>
                <w:szCs w:val="24"/>
              </w:rPr>
              <w:t>.</w:t>
            </w:r>
            <w:r>
              <w:rPr>
                <w:rFonts w:ascii="Arial Narrow" w:hAnsi="Arial Narrow" w:cs="Arial"/>
                <w:sz w:val="24"/>
                <w:szCs w:val="24"/>
              </w:rPr>
              <w:t xml:space="preserve"> </w:t>
            </w:r>
          </w:p>
          <w:p w14:paraId="4C784060" w14:textId="77777777" w:rsidR="00A571FF" w:rsidRDefault="00A571FF" w:rsidP="00DD335C">
            <w:pPr>
              <w:spacing w:after="0"/>
              <w:rPr>
                <w:rFonts w:ascii="Arial Narrow" w:hAnsi="Arial Narrow" w:cs="Arial"/>
                <w:sz w:val="24"/>
                <w:szCs w:val="24"/>
              </w:rPr>
            </w:pPr>
          </w:p>
          <w:p w14:paraId="0CD17917" w14:textId="57A47879" w:rsidR="006F78C5" w:rsidRDefault="00DD335C" w:rsidP="00DD335C">
            <w:pPr>
              <w:spacing w:after="0"/>
              <w:rPr>
                <w:rFonts w:ascii="Arial Narrow" w:hAnsi="Arial Narrow" w:cs="Arial"/>
                <w:sz w:val="24"/>
                <w:szCs w:val="24"/>
              </w:rPr>
            </w:pPr>
            <w:r>
              <w:rPr>
                <w:rFonts w:ascii="Arial Narrow" w:hAnsi="Arial Narrow" w:cs="Arial"/>
                <w:sz w:val="24"/>
                <w:szCs w:val="24"/>
              </w:rPr>
              <w:t>Regular updates on this wo</w:t>
            </w:r>
            <w:r w:rsidR="00A571FF">
              <w:rPr>
                <w:rFonts w:ascii="Arial Narrow" w:hAnsi="Arial Narrow" w:cs="Arial"/>
                <w:sz w:val="24"/>
                <w:szCs w:val="24"/>
              </w:rPr>
              <w:t>r</w:t>
            </w:r>
            <w:r>
              <w:rPr>
                <w:rFonts w:ascii="Arial Narrow" w:hAnsi="Arial Narrow" w:cs="Arial"/>
                <w:sz w:val="24"/>
                <w:szCs w:val="24"/>
              </w:rPr>
              <w:t>k</w:t>
            </w:r>
            <w:r w:rsidR="00A571FF">
              <w:rPr>
                <w:rFonts w:ascii="Arial Narrow" w:hAnsi="Arial Narrow" w:cs="Arial"/>
                <w:sz w:val="24"/>
                <w:szCs w:val="24"/>
              </w:rPr>
              <w:t xml:space="preserve"> in this area </w:t>
            </w:r>
            <w:r>
              <w:rPr>
                <w:rFonts w:ascii="Arial Narrow" w:hAnsi="Arial Narrow" w:cs="Arial"/>
                <w:sz w:val="24"/>
                <w:szCs w:val="24"/>
              </w:rPr>
              <w:t>a</w:t>
            </w:r>
            <w:r w:rsidR="00A571FF">
              <w:rPr>
                <w:rFonts w:ascii="Arial Narrow" w:hAnsi="Arial Narrow" w:cs="Arial"/>
                <w:sz w:val="24"/>
                <w:szCs w:val="24"/>
              </w:rPr>
              <w:t>re</w:t>
            </w:r>
            <w:r>
              <w:rPr>
                <w:rFonts w:ascii="Arial Narrow" w:hAnsi="Arial Narrow" w:cs="Arial"/>
                <w:sz w:val="24"/>
                <w:szCs w:val="24"/>
              </w:rPr>
              <w:t xml:space="preserve"> available on the PMAC web site </w:t>
            </w:r>
            <w:hyperlink r:id="rId12" w:history="1">
              <w:r w:rsidRPr="002F79C5">
                <w:rPr>
                  <w:rStyle w:val="Hyperlink"/>
                  <w:rFonts w:ascii="Arial Narrow" w:hAnsi="Arial Narrow" w:cs="Arial"/>
                  <w:sz w:val="24"/>
                  <w:szCs w:val="24"/>
                </w:rPr>
                <w:t>http://www.pmac.co.nz/opi-cbis-working-group.html</w:t>
              </w:r>
            </w:hyperlink>
            <w:r>
              <w:rPr>
                <w:rFonts w:ascii="Arial Narrow" w:hAnsi="Arial Narrow" w:cs="Arial"/>
                <w:sz w:val="24"/>
                <w:szCs w:val="24"/>
              </w:rPr>
              <w:t xml:space="preserve"> </w:t>
            </w:r>
          </w:p>
          <w:p w14:paraId="5CE3B49A" w14:textId="77777777" w:rsidR="00DD335C" w:rsidRPr="00DD335C" w:rsidRDefault="00DD335C" w:rsidP="00DD335C">
            <w:pPr>
              <w:spacing w:after="0"/>
              <w:rPr>
                <w:rFonts w:ascii="Arial Narrow" w:hAnsi="Arial Narrow" w:cs="Arial"/>
                <w:sz w:val="24"/>
                <w:szCs w:val="24"/>
              </w:rPr>
            </w:pPr>
          </w:p>
          <w:p w14:paraId="52992271" w14:textId="312BFD1D" w:rsidR="006F78C5" w:rsidRDefault="006F78C5" w:rsidP="00076378">
            <w:pPr>
              <w:spacing w:after="0"/>
              <w:rPr>
                <w:rFonts w:ascii="Arial Narrow" w:hAnsi="Arial Narrow" w:cs="Arial"/>
                <w:sz w:val="24"/>
                <w:szCs w:val="24"/>
              </w:rPr>
            </w:pPr>
            <w:r w:rsidRPr="00DD335C">
              <w:rPr>
                <w:rFonts w:ascii="Arial Narrow" w:hAnsi="Arial Narrow" w:cs="Arial"/>
                <w:b/>
                <w:bCs/>
                <w:i/>
                <w:iCs/>
                <w:sz w:val="24"/>
                <w:szCs w:val="24"/>
              </w:rPr>
              <w:t>MAO approvals data base</w:t>
            </w:r>
            <w:r w:rsidRPr="00DD335C">
              <w:rPr>
                <w:rFonts w:ascii="Arial Narrow" w:hAnsi="Arial Narrow" w:cs="Arial"/>
                <w:sz w:val="24"/>
                <w:szCs w:val="24"/>
              </w:rPr>
              <w:t xml:space="preserve"> </w:t>
            </w:r>
            <w:r w:rsidR="00DD335C">
              <w:rPr>
                <w:rFonts w:ascii="Arial Narrow" w:hAnsi="Arial Narrow" w:cs="Arial"/>
                <w:sz w:val="24"/>
                <w:szCs w:val="24"/>
              </w:rPr>
              <w:t>. The intent of this project is to d</w:t>
            </w:r>
            <w:r w:rsidRPr="00DD335C">
              <w:rPr>
                <w:rFonts w:ascii="Arial Narrow" w:hAnsi="Arial Narrow" w:cs="Arial"/>
                <w:sz w:val="24"/>
                <w:szCs w:val="24"/>
              </w:rPr>
              <w:t>evelop a revised system to effectively manage approvals &amp; registrations for plant exports</w:t>
            </w:r>
            <w:r w:rsidR="00574712">
              <w:rPr>
                <w:rFonts w:ascii="Arial Narrow" w:hAnsi="Arial Narrow" w:cs="Arial"/>
                <w:sz w:val="24"/>
                <w:szCs w:val="24"/>
              </w:rPr>
              <w:t xml:space="preserve">. These are often needed to support </w:t>
            </w:r>
            <w:r w:rsidRPr="00DD335C">
              <w:rPr>
                <w:rFonts w:ascii="Arial Narrow" w:hAnsi="Arial Narrow" w:cs="Arial"/>
                <w:sz w:val="24"/>
                <w:szCs w:val="24"/>
              </w:rPr>
              <w:t>official assurances</w:t>
            </w:r>
            <w:r w:rsidR="00DD335C">
              <w:rPr>
                <w:rFonts w:ascii="Arial Narrow" w:hAnsi="Arial Narrow" w:cs="Arial"/>
                <w:sz w:val="24"/>
                <w:szCs w:val="24"/>
              </w:rPr>
              <w:t xml:space="preserve">. This </w:t>
            </w:r>
            <w:r w:rsidRPr="00DD335C">
              <w:rPr>
                <w:rFonts w:ascii="Arial Narrow" w:hAnsi="Arial Narrow" w:cs="Arial"/>
                <w:sz w:val="24"/>
                <w:szCs w:val="24"/>
              </w:rPr>
              <w:t xml:space="preserve">new MAO register </w:t>
            </w:r>
            <w:r w:rsidR="00DD335C">
              <w:rPr>
                <w:rFonts w:ascii="Arial Narrow" w:hAnsi="Arial Narrow" w:cs="Arial"/>
                <w:sz w:val="24"/>
                <w:szCs w:val="24"/>
              </w:rPr>
              <w:t xml:space="preserve">will </w:t>
            </w:r>
            <w:r w:rsidRPr="00DD335C">
              <w:rPr>
                <w:rFonts w:ascii="Arial Narrow" w:hAnsi="Arial Narrow" w:cs="Arial"/>
                <w:sz w:val="24"/>
                <w:szCs w:val="24"/>
              </w:rPr>
              <w:t xml:space="preserve">specify all MAO sites and their audit regimes with the </w:t>
            </w:r>
            <w:r w:rsidR="0058667D">
              <w:rPr>
                <w:rFonts w:ascii="Arial Narrow" w:hAnsi="Arial Narrow" w:cs="Arial"/>
                <w:sz w:val="24"/>
                <w:szCs w:val="24"/>
              </w:rPr>
              <w:t>expectation</w:t>
            </w:r>
            <w:r w:rsidRPr="00DD335C">
              <w:rPr>
                <w:rFonts w:ascii="Arial Narrow" w:hAnsi="Arial Narrow" w:cs="Arial"/>
                <w:sz w:val="24"/>
                <w:szCs w:val="24"/>
              </w:rPr>
              <w:t xml:space="preserve"> that all information is up-to-date. </w:t>
            </w:r>
            <w:r w:rsidR="00076378">
              <w:rPr>
                <w:rFonts w:ascii="Arial Narrow" w:hAnsi="Arial Narrow" w:cs="Arial"/>
                <w:sz w:val="24"/>
                <w:szCs w:val="24"/>
              </w:rPr>
              <w:t xml:space="preserve"> The output will be useful both for </w:t>
            </w:r>
            <w:r w:rsidR="0058667D">
              <w:rPr>
                <w:rFonts w:ascii="Arial Narrow" w:hAnsi="Arial Narrow" w:cs="Arial"/>
                <w:sz w:val="24"/>
                <w:szCs w:val="24"/>
              </w:rPr>
              <w:t>export</w:t>
            </w:r>
            <w:r w:rsidR="00076378">
              <w:rPr>
                <w:rFonts w:ascii="Arial Narrow" w:hAnsi="Arial Narrow" w:cs="Arial"/>
                <w:sz w:val="24"/>
                <w:szCs w:val="24"/>
              </w:rPr>
              <w:t xml:space="preserve"> purposes and also for planning during a biosecurity response. </w:t>
            </w:r>
          </w:p>
          <w:p w14:paraId="1126B073" w14:textId="2A246DE8" w:rsidR="00076378" w:rsidRPr="00DD335C" w:rsidRDefault="00076378" w:rsidP="00076378">
            <w:pPr>
              <w:spacing w:after="0"/>
              <w:rPr>
                <w:rFonts w:ascii="Arial Narrow" w:hAnsi="Arial Narrow" w:cs="Arial"/>
                <w:sz w:val="24"/>
                <w:szCs w:val="24"/>
              </w:rPr>
            </w:pPr>
          </w:p>
        </w:tc>
      </w:tr>
      <w:tr w:rsidR="004857D3" w:rsidRPr="00AD64CE" w14:paraId="65758BC7" w14:textId="77777777" w:rsidTr="00AE4F02">
        <w:trPr>
          <w:trHeight w:val="476"/>
        </w:trPr>
        <w:tc>
          <w:tcPr>
            <w:tcW w:w="966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A2E6F9C" w14:textId="77777777" w:rsidR="004857D3" w:rsidRPr="00AD64CE" w:rsidRDefault="004857D3" w:rsidP="004857D3">
            <w:pPr>
              <w:pStyle w:val="Date2"/>
              <w:spacing w:before="0" w:after="0" w:line="276" w:lineRule="auto"/>
              <w:rPr>
                <w:rFonts w:ascii="Arial Narrow" w:eastAsia="Times New Roman" w:hAnsi="Arial Narrow" w:cs="Arial"/>
                <w:b/>
                <w:sz w:val="24"/>
                <w:szCs w:val="24"/>
                <w:lang w:val="en-AU"/>
              </w:rPr>
            </w:pPr>
          </w:p>
          <w:p w14:paraId="7F43C1FA" w14:textId="027C7B3C" w:rsidR="004857D3" w:rsidRDefault="004857D3" w:rsidP="004857D3">
            <w:pPr>
              <w:spacing w:after="0"/>
              <w:ind w:right="-115"/>
              <w:rPr>
                <w:rFonts w:ascii="Arial Narrow" w:hAnsi="Arial Narrow" w:cs="Arial"/>
                <w:b/>
                <w:bCs/>
                <w:sz w:val="24"/>
                <w:szCs w:val="24"/>
              </w:rPr>
            </w:pPr>
            <w:r w:rsidRPr="00AD64CE">
              <w:rPr>
                <w:rFonts w:ascii="Arial Narrow" w:eastAsia="Times New Roman" w:hAnsi="Arial Narrow" w:cs="Arial"/>
                <w:b/>
                <w:sz w:val="24"/>
                <w:szCs w:val="24"/>
                <w:lang w:val="en-AU"/>
              </w:rPr>
              <w:t xml:space="preserve">PMAC AGM </w:t>
            </w:r>
          </w:p>
        </w:tc>
      </w:tr>
      <w:tr w:rsidR="004857D3" w:rsidRPr="00AD64CE" w14:paraId="79A9937B" w14:textId="77777777" w:rsidTr="004857D3">
        <w:trPr>
          <w:trHeight w:val="476"/>
        </w:trPr>
        <w:tc>
          <w:tcPr>
            <w:tcW w:w="9669" w:type="dxa"/>
            <w:tcBorders>
              <w:top w:val="single" w:sz="4" w:space="0" w:color="auto"/>
              <w:left w:val="single" w:sz="4" w:space="0" w:color="auto"/>
              <w:bottom w:val="single" w:sz="4" w:space="0" w:color="auto"/>
              <w:right w:val="single" w:sz="4" w:space="0" w:color="auto"/>
            </w:tcBorders>
            <w:shd w:val="clear" w:color="auto" w:fill="auto"/>
          </w:tcPr>
          <w:p w14:paraId="7C904BD0" w14:textId="77777777" w:rsidR="004857D3" w:rsidRDefault="004857D3" w:rsidP="004857D3">
            <w:pPr>
              <w:spacing w:after="0"/>
              <w:rPr>
                <w:rFonts w:ascii="Arial Narrow" w:hAnsi="Arial Narrow" w:cs="Arial"/>
                <w:sz w:val="24"/>
                <w:szCs w:val="24"/>
              </w:rPr>
            </w:pPr>
            <w:r w:rsidRPr="00AD64CE">
              <w:rPr>
                <w:rFonts w:ascii="Arial Narrow" w:hAnsi="Arial Narrow" w:cs="Arial"/>
                <w:sz w:val="24"/>
                <w:szCs w:val="24"/>
              </w:rPr>
              <w:t xml:space="preserve"> </w:t>
            </w:r>
          </w:p>
          <w:p w14:paraId="46B97269" w14:textId="77777777" w:rsidR="004857D3" w:rsidRPr="00AD64CE" w:rsidRDefault="004857D3" w:rsidP="004857D3">
            <w:pPr>
              <w:spacing w:after="0"/>
              <w:rPr>
                <w:rFonts w:ascii="Arial Narrow" w:hAnsi="Arial Narrow" w:cs="Arial"/>
                <w:sz w:val="24"/>
                <w:szCs w:val="24"/>
              </w:rPr>
            </w:pPr>
            <w:r w:rsidRPr="00AD64CE">
              <w:rPr>
                <w:rFonts w:ascii="Arial Narrow" w:hAnsi="Arial Narrow" w:cs="Arial"/>
                <w:sz w:val="24"/>
                <w:szCs w:val="24"/>
              </w:rPr>
              <w:t xml:space="preserve">PMAC held its AGM following </w:t>
            </w:r>
            <w:r>
              <w:rPr>
                <w:rFonts w:ascii="Arial Narrow" w:hAnsi="Arial Narrow" w:cs="Arial"/>
                <w:sz w:val="24"/>
                <w:szCs w:val="24"/>
              </w:rPr>
              <w:t xml:space="preserve">the </w:t>
            </w:r>
            <w:r w:rsidRPr="00AD64CE">
              <w:rPr>
                <w:rFonts w:ascii="Arial Narrow" w:hAnsi="Arial Narrow" w:cs="Arial"/>
                <w:sz w:val="24"/>
                <w:szCs w:val="24"/>
              </w:rPr>
              <w:t xml:space="preserve"> general meeting  on the 5</w:t>
            </w:r>
            <w:r w:rsidRPr="00AD64CE">
              <w:rPr>
                <w:rFonts w:ascii="Arial Narrow" w:hAnsi="Arial Narrow" w:cs="Arial"/>
                <w:sz w:val="24"/>
                <w:szCs w:val="24"/>
                <w:vertAlign w:val="superscript"/>
              </w:rPr>
              <w:t>th</w:t>
            </w:r>
            <w:r w:rsidRPr="00AD64CE">
              <w:rPr>
                <w:rFonts w:ascii="Arial Narrow" w:hAnsi="Arial Narrow" w:cs="Arial"/>
                <w:sz w:val="24"/>
                <w:szCs w:val="24"/>
              </w:rPr>
              <w:t xml:space="preserve"> November</w:t>
            </w:r>
          </w:p>
          <w:p w14:paraId="5366FCB0" w14:textId="77777777" w:rsidR="004857D3" w:rsidRPr="00AD64CE" w:rsidRDefault="004857D3" w:rsidP="004857D3">
            <w:pPr>
              <w:spacing w:after="0"/>
              <w:rPr>
                <w:rFonts w:ascii="Arial Narrow" w:hAnsi="Arial Narrow" w:cs="Arial"/>
                <w:sz w:val="24"/>
                <w:szCs w:val="24"/>
              </w:rPr>
            </w:pPr>
          </w:p>
          <w:p w14:paraId="30F8BDE9" w14:textId="77777777" w:rsidR="004857D3" w:rsidRDefault="004857D3" w:rsidP="004857D3">
            <w:pPr>
              <w:spacing w:after="0"/>
              <w:rPr>
                <w:rFonts w:ascii="Arial Narrow" w:hAnsi="Arial Narrow" w:cs="Arial"/>
                <w:sz w:val="24"/>
                <w:szCs w:val="24"/>
              </w:rPr>
            </w:pPr>
            <w:r w:rsidRPr="00AD64CE">
              <w:rPr>
                <w:rFonts w:ascii="Arial Narrow" w:hAnsi="Arial Narrow" w:cs="Arial"/>
                <w:sz w:val="24"/>
                <w:szCs w:val="24"/>
              </w:rPr>
              <w:t xml:space="preserve">The meeting </w:t>
            </w:r>
            <w:r>
              <w:rPr>
                <w:rFonts w:ascii="Arial Narrow" w:hAnsi="Arial Narrow" w:cs="Arial"/>
                <w:sz w:val="24"/>
                <w:szCs w:val="24"/>
              </w:rPr>
              <w:t xml:space="preserve">accepted the </w:t>
            </w:r>
            <w:hyperlink r:id="rId13" w:history="1">
              <w:r w:rsidRPr="00AD64CE">
                <w:rPr>
                  <w:rStyle w:val="Hyperlink"/>
                  <w:rFonts w:ascii="Arial Narrow" w:hAnsi="Arial Narrow"/>
                  <w:sz w:val="24"/>
                  <w:szCs w:val="24"/>
                </w:rPr>
                <w:t>PMAC annual report</w:t>
              </w:r>
            </w:hyperlink>
            <w:r>
              <w:rPr>
                <w:rFonts w:ascii="Arial Narrow" w:hAnsi="Arial Narrow"/>
                <w:sz w:val="24"/>
                <w:szCs w:val="24"/>
              </w:rPr>
              <w:t xml:space="preserve"> and confirmed </w:t>
            </w:r>
            <w:r>
              <w:rPr>
                <w:rFonts w:ascii="Arial Narrow" w:hAnsi="Arial Narrow" w:cs="Arial"/>
                <w:sz w:val="24"/>
                <w:szCs w:val="24"/>
              </w:rPr>
              <w:t xml:space="preserve"> </w:t>
            </w:r>
            <w:r w:rsidRPr="00AD64CE">
              <w:rPr>
                <w:rFonts w:ascii="Arial Narrow" w:hAnsi="Arial Narrow" w:cs="Arial"/>
                <w:sz w:val="24"/>
                <w:szCs w:val="24"/>
              </w:rPr>
              <w:t>the following representatives for 2020</w:t>
            </w:r>
            <w:r>
              <w:rPr>
                <w:rFonts w:ascii="Arial Narrow" w:hAnsi="Arial Narrow" w:cs="Arial"/>
                <w:sz w:val="24"/>
                <w:szCs w:val="24"/>
              </w:rPr>
              <w:t>.</w:t>
            </w:r>
          </w:p>
          <w:p w14:paraId="519A628B" w14:textId="77777777" w:rsidR="004857D3" w:rsidRPr="00AD64CE" w:rsidRDefault="004857D3" w:rsidP="004857D3">
            <w:pPr>
              <w:spacing w:after="0"/>
              <w:rPr>
                <w:rFonts w:ascii="Arial Narrow" w:hAnsi="Arial Narrow" w:cs="Arial"/>
                <w:sz w:val="24"/>
                <w:szCs w:val="24"/>
              </w:rPr>
            </w:pPr>
          </w:p>
          <w:tbl>
            <w:tblPr>
              <w:tblStyle w:val="TableGrid"/>
              <w:tblW w:w="9126" w:type="dxa"/>
              <w:tblLook w:val="04A0" w:firstRow="1" w:lastRow="0" w:firstColumn="1" w:lastColumn="0" w:noHBand="0" w:noVBand="1"/>
            </w:tblPr>
            <w:tblGrid>
              <w:gridCol w:w="5298"/>
              <w:gridCol w:w="3828"/>
            </w:tblGrid>
            <w:tr w:rsidR="004857D3" w:rsidRPr="00AD64CE" w14:paraId="3F68816B" w14:textId="77777777" w:rsidTr="004F201B">
              <w:tc>
                <w:tcPr>
                  <w:tcW w:w="9126" w:type="dxa"/>
                  <w:gridSpan w:val="2"/>
                </w:tcPr>
                <w:p w14:paraId="2AC3529A" w14:textId="77777777" w:rsidR="004857D3" w:rsidRDefault="004857D3" w:rsidP="004857D3">
                  <w:pPr>
                    <w:ind w:left="29"/>
                    <w:rPr>
                      <w:rFonts w:ascii="Arial Narrow" w:hAnsi="Arial Narrow" w:cs="Arial"/>
                      <w:b/>
                      <w:bCs/>
                      <w:sz w:val="24"/>
                      <w:szCs w:val="24"/>
                    </w:rPr>
                  </w:pPr>
                </w:p>
                <w:p w14:paraId="2244AB33" w14:textId="77777777" w:rsidR="004857D3" w:rsidRPr="00E43DB0" w:rsidRDefault="004857D3" w:rsidP="004857D3">
                  <w:pPr>
                    <w:ind w:left="29"/>
                    <w:rPr>
                      <w:rFonts w:ascii="Arial Narrow" w:hAnsi="Arial Narrow" w:cs="Arial"/>
                      <w:b/>
                      <w:bCs/>
                      <w:sz w:val="24"/>
                      <w:szCs w:val="24"/>
                    </w:rPr>
                  </w:pPr>
                  <w:r w:rsidRPr="00E43DB0">
                    <w:rPr>
                      <w:rFonts w:ascii="Arial Narrow" w:hAnsi="Arial Narrow" w:cs="Arial"/>
                      <w:b/>
                      <w:bCs/>
                      <w:sz w:val="24"/>
                      <w:szCs w:val="24"/>
                    </w:rPr>
                    <w:t xml:space="preserve">Industry representatives </w:t>
                  </w:r>
                </w:p>
              </w:tc>
            </w:tr>
            <w:tr w:rsidR="004857D3" w:rsidRPr="00AD64CE" w14:paraId="1C72E2CF" w14:textId="77777777" w:rsidTr="004F201B">
              <w:tc>
                <w:tcPr>
                  <w:tcW w:w="5298" w:type="dxa"/>
                </w:tcPr>
                <w:p w14:paraId="2739C110" w14:textId="77777777" w:rsidR="004857D3" w:rsidRPr="00AD64CE" w:rsidRDefault="004857D3" w:rsidP="004857D3">
                  <w:pPr>
                    <w:spacing w:line="276" w:lineRule="auto"/>
                    <w:rPr>
                      <w:rFonts w:ascii="Arial Narrow" w:hAnsi="Arial Narrow" w:cs="Arial"/>
                      <w:sz w:val="24"/>
                      <w:szCs w:val="24"/>
                    </w:rPr>
                  </w:pPr>
                  <w:r w:rsidRPr="00AD64CE">
                    <w:rPr>
                      <w:rFonts w:ascii="Arial Narrow" w:hAnsi="Arial Narrow" w:cs="Arial"/>
                      <w:sz w:val="24"/>
                      <w:szCs w:val="24"/>
                    </w:rPr>
                    <w:t xml:space="preserve">Gary Jones for Apple and Pears </w:t>
                  </w:r>
                </w:p>
              </w:tc>
              <w:tc>
                <w:tcPr>
                  <w:tcW w:w="3828" w:type="dxa"/>
                </w:tcPr>
                <w:p w14:paraId="6DB03875" w14:textId="77777777" w:rsidR="004857D3" w:rsidRPr="00AD64CE" w:rsidRDefault="004857D3" w:rsidP="004857D3">
                  <w:pPr>
                    <w:spacing w:line="276" w:lineRule="auto"/>
                    <w:ind w:left="29"/>
                    <w:rPr>
                      <w:rFonts w:ascii="Arial Narrow" w:hAnsi="Arial Narrow" w:cs="Arial"/>
                      <w:sz w:val="24"/>
                      <w:szCs w:val="24"/>
                    </w:rPr>
                  </w:pPr>
                  <w:r w:rsidRPr="00AD64CE">
                    <w:rPr>
                      <w:rFonts w:ascii="Arial Narrow" w:hAnsi="Arial Narrow" w:cs="Arial"/>
                      <w:sz w:val="24"/>
                      <w:szCs w:val="24"/>
                    </w:rPr>
                    <w:t xml:space="preserve">Shaun Slattery for Zespri </w:t>
                  </w:r>
                </w:p>
              </w:tc>
            </w:tr>
            <w:tr w:rsidR="004857D3" w:rsidRPr="00AD64CE" w14:paraId="1FC736DB" w14:textId="77777777" w:rsidTr="004F201B">
              <w:tc>
                <w:tcPr>
                  <w:tcW w:w="5298" w:type="dxa"/>
                </w:tcPr>
                <w:p w14:paraId="7E73CDE0" w14:textId="77777777" w:rsidR="004857D3" w:rsidRPr="00AD64CE" w:rsidRDefault="004857D3" w:rsidP="004857D3">
                  <w:pPr>
                    <w:spacing w:line="276" w:lineRule="auto"/>
                    <w:rPr>
                      <w:rFonts w:ascii="Arial Narrow" w:hAnsi="Arial Narrow" w:cs="Arial"/>
                      <w:sz w:val="24"/>
                      <w:szCs w:val="24"/>
                    </w:rPr>
                  </w:pPr>
                  <w:r w:rsidRPr="00AD64CE">
                    <w:rPr>
                      <w:rFonts w:ascii="Arial Narrow" w:hAnsi="Arial Narrow" w:cs="Arial"/>
                      <w:sz w:val="24"/>
                      <w:szCs w:val="24"/>
                    </w:rPr>
                    <w:t xml:space="preserve">Simon Hegarty for the  Horticultural Export Authority </w:t>
                  </w:r>
                </w:p>
              </w:tc>
              <w:tc>
                <w:tcPr>
                  <w:tcW w:w="3828" w:type="dxa"/>
                </w:tcPr>
                <w:p w14:paraId="3BAE10CC" w14:textId="77777777" w:rsidR="004857D3" w:rsidRPr="00AD64CE" w:rsidRDefault="004857D3" w:rsidP="004857D3">
                  <w:pPr>
                    <w:spacing w:line="276" w:lineRule="auto"/>
                    <w:ind w:left="29"/>
                    <w:rPr>
                      <w:rFonts w:ascii="Arial Narrow" w:hAnsi="Arial Narrow" w:cs="Arial"/>
                      <w:sz w:val="24"/>
                      <w:szCs w:val="24"/>
                    </w:rPr>
                  </w:pPr>
                  <w:r w:rsidRPr="00AD64CE">
                    <w:rPr>
                      <w:rFonts w:ascii="Arial Narrow" w:hAnsi="Arial Narrow" w:cs="Arial"/>
                      <w:sz w:val="24"/>
                      <w:szCs w:val="24"/>
                    </w:rPr>
                    <w:t xml:space="preserve">Leanne Stewart for Hort NZ </w:t>
                  </w:r>
                </w:p>
              </w:tc>
            </w:tr>
            <w:tr w:rsidR="004857D3" w:rsidRPr="00AD64CE" w14:paraId="08EAF190" w14:textId="77777777" w:rsidTr="004F201B">
              <w:tc>
                <w:tcPr>
                  <w:tcW w:w="5298" w:type="dxa"/>
                </w:tcPr>
                <w:p w14:paraId="389033BE" w14:textId="77777777" w:rsidR="004857D3" w:rsidRPr="00AD64CE" w:rsidRDefault="004857D3" w:rsidP="004857D3">
                  <w:pPr>
                    <w:spacing w:line="276" w:lineRule="auto"/>
                    <w:rPr>
                      <w:rFonts w:ascii="Arial Narrow" w:hAnsi="Arial Narrow" w:cs="Arial"/>
                      <w:sz w:val="24"/>
                      <w:szCs w:val="24"/>
                    </w:rPr>
                  </w:pPr>
                  <w:r w:rsidRPr="00AD64CE">
                    <w:rPr>
                      <w:rFonts w:ascii="Arial Narrow" w:hAnsi="Arial Narrow" w:cs="Arial"/>
                      <w:sz w:val="24"/>
                      <w:szCs w:val="24"/>
                    </w:rPr>
                    <w:t>Andy Warren for  the NZ Flower Exporters Assn.</w:t>
                  </w:r>
                </w:p>
              </w:tc>
              <w:tc>
                <w:tcPr>
                  <w:tcW w:w="3828" w:type="dxa"/>
                </w:tcPr>
                <w:p w14:paraId="0F1DE51B" w14:textId="77777777" w:rsidR="004857D3" w:rsidRPr="00AD64CE" w:rsidRDefault="004857D3" w:rsidP="004857D3">
                  <w:pPr>
                    <w:spacing w:line="276" w:lineRule="auto"/>
                    <w:ind w:left="29"/>
                    <w:rPr>
                      <w:rFonts w:ascii="Arial Narrow" w:hAnsi="Arial Narrow" w:cs="Arial"/>
                      <w:sz w:val="24"/>
                      <w:szCs w:val="24"/>
                    </w:rPr>
                  </w:pPr>
                  <w:r w:rsidRPr="00AD64CE">
                    <w:rPr>
                      <w:rFonts w:ascii="Arial Narrow" w:hAnsi="Arial Narrow" w:cs="Arial"/>
                      <w:sz w:val="24"/>
                      <w:szCs w:val="24"/>
                    </w:rPr>
                    <w:t xml:space="preserve">Helen Barnes for TomatoesNZ </w:t>
                  </w:r>
                </w:p>
              </w:tc>
            </w:tr>
            <w:tr w:rsidR="004857D3" w:rsidRPr="00AD64CE" w14:paraId="3EB94879" w14:textId="77777777" w:rsidTr="004F201B">
              <w:tc>
                <w:tcPr>
                  <w:tcW w:w="5298" w:type="dxa"/>
                </w:tcPr>
                <w:p w14:paraId="3841CFFE" w14:textId="77777777" w:rsidR="004857D3" w:rsidRPr="00AD64CE" w:rsidRDefault="004857D3" w:rsidP="004857D3">
                  <w:pPr>
                    <w:spacing w:line="276" w:lineRule="auto"/>
                    <w:rPr>
                      <w:rFonts w:ascii="Arial Narrow" w:hAnsi="Arial Narrow" w:cs="Arial"/>
                      <w:sz w:val="24"/>
                      <w:szCs w:val="24"/>
                    </w:rPr>
                  </w:pPr>
                  <w:r w:rsidRPr="00AD64CE">
                    <w:rPr>
                      <w:rFonts w:ascii="Arial Narrow" w:hAnsi="Arial Narrow" w:cs="Arial"/>
                      <w:sz w:val="24"/>
                      <w:szCs w:val="24"/>
                    </w:rPr>
                    <w:t>Thomas Chin for NZ Grain and Seed Trade Assn.</w:t>
                  </w:r>
                </w:p>
              </w:tc>
              <w:tc>
                <w:tcPr>
                  <w:tcW w:w="3828" w:type="dxa"/>
                </w:tcPr>
                <w:p w14:paraId="4FD52355" w14:textId="77777777" w:rsidR="004857D3" w:rsidRPr="00AD64CE" w:rsidRDefault="004857D3" w:rsidP="004857D3">
                  <w:pPr>
                    <w:spacing w:line="276" w:lineRule="auto"/>
                    <w:ind w:left="29"/>
                    <w:rPr>
                      <w:rFonts w:ascii="Arial Narrow" w:hAnsi="Arial Narrow" w:cs="Arial"/>
                      <w:sz w:val="24"/>
                      <w:szCs w:val="24"/>
                    </w:rPr>
                  </w:pPr>
                  <w:r w:rsidRPr="00AD64CE">
                    <w:rPr>
                      <w:rFonts w:ascii="Arial Narrow" w:hAnsi="Arial Narrow" w:cs="Arial"/>
                      <w:sz w:val="24"/>
                      <w:szCs w:val="24"/>
                    </w:rPr>
                    <w:t xml:space="preserve">Chris Claridge for and Potatoes NZ </w:t>
                  </w:r>
                </w:p>
              </w:tc>
            </w:tr>
            <w:tr w:rsidR="004857D3" w:rsidRPr="00AD64CE" w14:paraId="1C4D9201" w14:textId="77777777" w:rsidTr="004F201B">
              <w:tc>
                <w:tcPr>
                  <w:tcW w:w="5298" w:type="dxa"/>
                </w:tcPr>
                <w:p w14:paraId="651E2691" w14:textId="77777777" w:rsidR="004857D3" w:rsidRPr="00AD64CE" w:rsidRDefault="004857D3" w:rsidP="004857D3">
                  <w:pPr>
                    <w:spacing w:line="276" w:lineRule="auto"/>
                    <w:rPr>
                      <w:rFonts w:ascii="Arial Narrow" w:hAnsi="Arial Narrow" w:cs="Arial"/>
                      <w:sz w:val="24"/>
                      <w:szCs w:val="24"/>
                    </w:rPr>
                  </w:pPr>
                  <w:r w:rsidRPr="00AD64CE">
                    <w:rPr>
                      <w:rFonts w:ascii="Arial Narrow" w:hAnsi="Arial Narrow" w:cs="Arial"/>
                      <w:sz w:val="24"/>
                      <w:szCs w:val="24"/>
                    </w:rPr>
                    <w:t>Paul Turner for the New Zealand Plant producers Inc.</w:t>
                  </w:r>
                </w:p>
              </w:tc>
              <w:tc>
                <w:tcPr>
                  <w:tcW w:w="3828" w:type="dxa"/>
                </w:tcPr>
                <w:p w14:paraId="50BA75FF" w14:textId="77777777" w:rsidR="004857D3" w:rsidRPr="00AD64CE" w:rsidRDefault="004857D3" w:rsidP="004857D3">
                  <w:pPr>
                    <w:spacing w:line="276" w:lineRule="auto"/>
                    <w:ind w:left="29"/>
                    <w:rPr>
                      <w:rFonts w:ascii="Arial Narrow" w:hAnsi="Arial Narrow" w:cs="Arial"/>
                      <w:sz w:val="24"/>
                      <w:szCs w:val="24"/>
                    </w:rPr>
                  </w:pPr>
                  <w:r w:rsidRPr="00AD64CE">
                    <w:rPr>
                      <w:rFonts w:ascii="Arial Narrow" w:hAnsi="Arial Narrow" w:cs="Arial"/>
                      <w:sz w:val="24"/>
                      <w:szCs w:val="24"/>
                    </w:rPr>
                    <w:t xml:space="preserve">James Kuperus for Onions NZ </w:t>
                  </w:r>
                </w:p>
              </w:tc>
            </w:tr>
            <w:tr w:rsidR="004857D3" w:rsidRPr="00AD64CE" w14:paraId="33FC9467" w14:textId="77777777" w:rsidTr="004F201B">
              <w:tc>
                <w:tcPr>
                  <w:tcW w:w="5298" w:type="dxa"/>
                </w:tcPr>
                <w:p w14:paraId="66E6E616" w14:textId="77777777" w:rsidR="004857D3" w:rsidRPr="00AD64CE" w:rsidRDefault="004857D3" w:rsidP="004857D3">
                  <w:pPr>
                    <w:spacing w:line="276" w:lineRule="auto"/>
                    <w:ind w:left="29"/>
                    <w:rPr>
                      <w:rFonts w:ascii="Arial Narrow" w:hAnsi="Arial Narrow" w:cs="Arial"/>
                      <w:sz w:val="24"/>
                      <w:szCs w:val="24"/>
                    </w:rPr>
                  </w:pPr>
                  <w:r w:rsidRPr="00AD64CE">
                    <w:rPr>
                      <w:rFonts w:ascii="Arial Narrow" w:hAnsi="Arial Narrow" w:cs="Arial"/>
                      <w:sz w:val="24"/>
                      <w:szCs w:val="24"/>
                    </w:rPr>
                    <w:t xml:space="preserve">Jen Scoular for  NZ Avocado Industry Council  </w:t>
                  </w:r>
                </w:p>
              </w:tc>
              <w:tc>
                <w:tcPr>
                  <w:tcW w:w="3828" w:type="dxa"/>
                </w:tcPr>
                <w:p w14:paraId="4315BCE6" w14:textId="77777777" w:rsidR="004857D3" w:rsidRPr="00AD64CE" w:rsidRDefault="004857D3" w:rsidP="004857D3">
                  <w:pPr>
                    <w:spacing w:line="276" w:lineRule="auto"/>
                    <w:ind w:left="29"/>
                    <w:rPr>
                      <w:rFonts w:ascii="Arial Narrow" w:hAnsi="Arial Narrow" w:cs="Arial"/>
                      <w:sz w:val="24"/>
                      <w:szCs w:val="24"/>
                    </w:rPr>
                  </w:pPr>
                  <w:r w:rsidRPr="00AD64CE">
                    <w:rPr>
                      <w:rFonts w:ascii="Arial Narrow" w:hAnsi="Arial Narrow" w:cs="Arial"/>
                      <w:sz w:val="24"/>
                      <w:szCs w:val="24"/>
                    </w:rPr>
                    <w:t>Juan Rosales for Summerfruit NZ</w:t>
                  </w:r>
                </w:p>
              </w:tc>
            </w:tr>
            <w:tr w:rsidR="004857D3" w:rsidRPr="00AD64CE" w14:paraId="5DB90F4B" w14:textId="77777777" w:rsidTr="004F201B">
              <w:tc>
                <w:tcPr>
                  <w:tcW w:w="9126" w:type="dxa"/>
                  <w:gridSpan w:val="2"/>
                </w:tcPr>
                <w:p w14:paraId="7BD60CE1" w14:textId="77777777" w:rsidR="004857D3" w:rsidRPr="00AD64CE" w:rsidRDefault="004857D3" w:rsidP="004857D3">
                  <w:pPr>
                    <w:spacing w:line="276" w:lineRule="auto"/>
                    <w:rPr>
                      <w:rFonts w:ascii="Arial Narrow" w:hAnsi="Arial Narrow" w:cs="Arial"/>
                      <w:sz w:val="24"/>
                      <w:szCs w:val="24"/>
                    </w:rPr>
                  </w:pPr>
                  <w:r w:rsidRPr="00AD64CE">
                    <w:rPr>
                      <w:rFonts w:ascii="Arial Narrow" w:hAnsi="Arial Narrow" w:cs="Arial"/>
                      <w:sz w:val="24"/>
                      <w:szCs w:val="24"/>
                    </w:rPr>
                    <w:t>Tony Ponder for the Horticultural Exporters Council and Kiwifruit to Australia</w:t>
                  </w:r>
                </w:p>
              </w:tc>
            </w:tr>
            <w:tr w:rsidR="004857D3" w:rsidRPr="00AD64CE" w14:paraId="1FCCE4A1" w14:textId="77777777" w:rsidTr="004F201B">
              <w:tc>
                <w:tcPr>
                  <w:tcW w:w="9126" w:type="dxa"/>
                  <w:gridSpan w:val="2"/>
                </w:tcPr>
                <w:p w14:paraId="1F8C9E51" w14:textId="77777777" w:rsidR="004857D3" w:rsidRDefault="004857D3" w:rsidP="004857D3">
                  <w:pPr>
                    <w:ind w:left="29"/>
                    <w:rPr>
                      <w:rFonts w:ascii="Arial Narrow" w:hAnsi="Arial Narrow" w:cs="Arial"/>
                      <w:b/>
                      <w:bCs/>
                      <w:sz w:val="24"/>
                      <w:szCs w:val="24"/>
                    </w:rPr>
                  </w:pPr>
                </w:p>
                <w:p w14:paraId="70A25CBE" w14:textId="77777777" w:rsidR="004857D3" w:rsidRPr="00AD64CE" w:rsidRDefault="004857D3" w:rsidP="004857D3">
                  <w:pPr>
                    <w:ind w:left="29"/>
                    <w:rPr>
                      <w:rFonts w:ascii="Arial Narrow" w:hAnsi="Arial Narrow" w:cs="Arial"/>
                      <w:sz w:val="24"/>
                      <w:szCs w:val="24"/>
                    </w:rPr>
                  </w:pPr>
                  <w:r w:rsidRPr="00E43DB0">
                    <w:rPr>
                      <w:rFonts w:ascii="Arial Narrow" w:hAnsi="Arial Narrow" w:cs="Arial"/>
                      <w:b/>
                      <w:bCs/>
                      <w:sz w:val="24"/>
                      <w:szCs w:val="24"/>
                    </w:rPr>
                    <w:t>Service m</w:t>
                  </w:r>
                  <w:r>
                    <w:rPr>
                      <w:rFonts w:ascii="Arial Narrow" w:hAnsi="Arial Narrow" w:cs="Arial"/>
                      <w:b/>
                      <w:bCs/>
                      <w:sz w:val="24"/>
                      <w:szCs w:val="24"/>
                    </w:rPr>
                    <w:t>e</w:t>
                  </w:r>
                  <w:r w:rsidRPr="00E43DB0">
                    <w:rPr>
                      <w:rFonts w:ascii="Arial Narrow" w:hAnsi="Arial Narrow" w:cs="Arial"/>
                      <w:b/>
                      <w:bCs/>
                      <w:sz w:val="24"/>
                      <w:szCs w:val="24"/>
                    </w:rPr>
                    <w:t>mbers</w:t>
                  </w:r>
                  <w:r>
                    <w:rPr>
                      <w:rFonts w:ascii="Arial Narrow" w:hAnsi="Arial Narrow" w:cs="Arial"/>
                      <w:sz w:val="24"/>
                      <w:szCs w:val="24"/>
                    </w:rPr>
                    <w:t xml:space="preserve"> </w:t>
                  </w:r>
                </w:p>
              </w:tc>
            </w:tr>
            <w:tr w:rsidR="004857D3" w:rsidRPr="00AD64CE" w14:paraId="02F4EE01" w14:textId="77777777" w:rsidTr="004F201B">
              <w:tc>
                <w:tcPr>
                  <w:tcW w:w="5298" w:type="dxa"/>
                </w:tcPr>
                <w:p w14:paraId="126BB4DB" w14:textId="77777777" w:rsidR="004857D3" w:rsidRPr="00AD64CE" w:rsidRDefault="004857D3" w:rsidP="004857D3">
                  <w:pPr>
                    <w:spacing w:line="276" w:lineRule="auto"/>
                    <w:rPr>
                      <w:rFonts w:ascii="Arial Narrow" w:hAnsi="Arial Narrow" w:cs="Arial"/>
                      <w:sz w:val="24"/>
                      <w:szCs w:val="24"/>
                    </w:rPr>
                  </w:pPr>
                  <w:r w:rsidRPr="00AD64CE">
                    <w:rPr>
                      <w:rFonts w:ascii="Arial Narrow" w:hAnsi="Arial Narrow" w:cs="Arial"/>
                      <w:sz w:val="24"/>
                      <w:szCs w:val="24"/>
                    </w:rPr>
                    <w:t>Masimo Ciccioni for AgriChain</w:t>
                  </w:r>
                </w:p>
              </w:tc>
              <w:tc>
                <w:tcPr>
                  <w:tcW w:w="3828" w:type="dxa"/>
                </w:tcPr>
                <w:p w14:paraId="4905EA28" w14:textId="77777777" w:rsidR="004857D3" w:rsidRPr="00AD64CE" w:rsidRDefault="004857D3" w:rsidP="004857D3">
                  <w:pPr>
                    <w:spacing w:line="276" w:lineRule="auto"/>
                    <w:rPr>
                      <w:rFonts w:ascii="Arial Narrow" w:hAnsi="Arial Narrow" w:cs="Arial"/>
                      <w:sz w:val="24"/>
                      <w:szCs w:val="24"/>
                    </w:rPr>
                  </w:pPr>
                  <w:r w:rsidRPr="00AD64CE">
                    <w:rPr>
                      <w:rFonts w:ascii="Arial Narrow" w:hAnsi="Arial Narrow" w:cs="Arial"/>
                      <w:sz w:val="24"/>
                      <w:szCs w:val="24"/>
                    </w:rPr>
                    <w:t>Peter Ward  for SGS</w:t>
                  </w:r>
                </w:p>
              </w:tc>
            </w:tr>
            <w:tr w:rsidR="004857D3" w:rsidRPr="00AD64CE" w14:paraId="7FF6E392" w14:textId="77777777" w:rsidTr="004F201B">
              <w:tc>
                <w:tcPr>
                  <w:tcW w:w="5298" w:type="dxa"/>
                </w:tcPr>
                <w:p w14:paraId="095B5E4E" w14:textId="77777777" w:rsidR="004857D3" w:rsidRPr="00AD64CE" w:rsidRDefault="004857D3" w:rsidP="004857D3">
                  <w:pPr>
                    <w:spacing w:line="276" w:lineRule="auto"/>
                    <w:rPr>
                      <w:rFonts w:ascii="Arial Narrow" w:hAnsi="Arial Narrow" w:cs="Arial"/>
                      <w:sz w:val="24"/>
                      <w:szCs w:val="24"/>
                    </w:rPr>
                  </w:pPr>
                  <w:r w:rsidRPr="00AD64CE">
                    <w:rPr>
                      <w:rFonts w:ascii="Arial Narrow" w:hAnsi="Arial Narrow" w:cs="Arial"/>
                      <w:sz w:val="24"/>
                      <w:szCs w:val="24"/>
                    </w:rPr>
                    <w:t>Andrew Still for AsureQuality</w:t>
                  </w:r>
                </w:p>
              </w:tc>
              <w:tc>
                <w:tcPr>
                  <w:tcW w:w="3828" w:type="dxa"/>
                </w:tcPr>
                <w:p w14:paraId="113D83D3" w14:textId="77777777" w:rsidR="004857D3" w:rsidRPr="00AD64CE" w:rsidRDefault="004857D3" w:rsidP="004857D3">
                  <w:pPr>
                    <w:spacing w:line="276" w:lineRule="auto"/>
                    <w:rPr>
                      <w:rFonts w:ascii="Arial Narrow" w:hAnsi="Arial Narrow" w:cs="Arial"/>
                      <w:sz w:val="24"/>
                      <w:szCs w:val="24"/>
                    </w:rPr>
                  </w:pPr>
                </w:p>
              </w:tc>
            </w:tr>
            <w:tr w:rsidR="004857D3" w:rsidRPr="00AD64CE" w14:paraId="3F4AE7BC" w14:textId="77777777" w:rsidTr="004F201B">
              <w:tc>
                <w:tcPr>
                  <w:tcW w:w="9126" w:type="dxa"/>
                  <w:gridSpan w:val="2"/>
                </w:tcPr>
                <w:p w14:paraId="3D855642" w14:textId="77777777" w:rsidR="004857D3" w:rsidRPr="00AD64CE" w:rsidRDefault="004857D3" w:rsidP="004857D3">
                  <w:pPr>
                    <w:spacing w:line="276" w:lineRule="auto"/>
                    <w:rPr>
                      <w:rFonts w:ascii="Arial Narrow" w:hAnsi="Arial Narrow" w:cs="Arial"/>
                      <w:sz w:val="24"/>
                      <w:szCs w:val="24"/>
                    </w:rPr>
                  </w:pPr>
                  <w:r w:rsidRPr="00AD64CE">
                    <w:rPr>
                      <w:rFonts w:ascii="Arial Narrow" w:hAnsi="Arial Narrow" w:cs="Arial"/>
                      <w:sz w:val="24"/>
                      <w:szCs w:val="24"/>
                    </w:rPr>
                    <w:t xml:space="preserve">Rosemarie Dawson  for the Custom Brokers and Freight forwarders Association </w:t>
                  </w:r>
                </w:p>
              </w:tc>
            </w:tr>
            <w:tr w:rsidR="004857D3" w:rsidRPr="00AD64CE" w14:paraId="021B8471" w14:textId="77777777" w:rsidTr="004857D3">
              <w:tc>
                <w:tcPr>
                  <w:tcW w:w="5298" w:type="dxa"/>
                  <w:shd w:val="clear" w:color="auto" w:fill="auto"/>
                </w:tcPr>
                <w:p w14:paraId="37A8F542" w14:textId="77777777" w:rsidR="004857D3" w:rsidRDefault="004857D3" w:rsidP="004857D3">
                  <w:pPr>
                    <w:rPr>
                      <w:rFonts w:ascii="Arial Narrow" w:hAnsi="Arial Narrow" w:cs="Arial"/>
                      <w:b/>
                      <w:bCs/>
                      <w:sz w:val="24"/>
                      <w:szCs w:val="24"/>
                    </w:rPr>
                  </w:pPr>
                </w:p>
                <w:p w14:paraId="67D5B646" w14:textId="77777777" w:rsidR="004857D3" w:rsidRPr="00E43DB0" w:rsidRDefault="004857D3" w:rsidP="004857D3">
                  <w:pPr>
                    <w:rPr>
                      <w:rFonts w:ascii="Arial Narrow" w:hAnsi="Arial Narrow" w:cs="Arial"/>
                      <w:b/>
                      <w:bCs/>
                      <w:sz w:val="24"/>
                      <w:szCs w:val="24"/>
                    </w:rPr>
                  </w:pPr>
                  <w:r w:rsidRPr="00E43DB0">
                    <w:rPr>
                      <w:rFonts w:ascii="Arial Narrow" w:hAnsi="Arial Narrow" w:cs="Arial"/>
                      <w:b/>
                      <w:bCs/>
                      <w:sz w:val="24"/>
                      <w:szCs w:val="24"/>
                    </w:rPr>
                    <w:t>Agency representatives</w:t>
                  </w:r>
                </w:p>
              </w:tc>
              <w:tc>
                <w:tcPr>
                  <w:tcW w:w="3828" w:type="dxa"/>
                </w:tcPr>
                <w:p w14:paraId="0CBE7858" w14:textId="77777777" w:rsidR="004857D3" w:rsidRPr="00AD64CE" w:rsidRDefault="004857D3" w:rsidP="004857D3">
                  <w:pPr>
                    <w:rPr>
                      <w:rFonts w:ascii="Arial Narrow" w:hAnsi="Arial Narrow" w:cs="Arial"/>
                      <w:sz w:val="24"/>
                      <w:szCs w:val="24"/>
                    </w:rPr>
                  </w:pPr>
                </w:p>
              </w:tc>
            </w:tr>
            <w:tr w:rsidR="004857D3" w:rsidRPr="00AD64CE" w14:paraId="7BE36429" w14:textId="77777777" w:rsidTr="004F201B">
              <w:tc>
                <w:tcPr>
                  <w:tcW w:w="5298" w:type="dxa"/>
                </w:tcPr>
                <w:p w14:paraId="74B48690" w14:textId="77777777" w:rsidR="004857D3" w:rsidRPr="00AD64CE" w:rsidRDefault="004857D3" w:rsidP="004857D3">
                  <w:pPr>
                    <w:spacing w:line="276" w:lineRule="auto"/>
                    <w:rPr>
                      <w:rFonts w:ascii="Arial Narrow" w:hAnsi="Arial Narrow" w:cs="Arial"/>
                      <w:sz w:val="24"/>
                      <w:szCs w:val="24"/>
                    </w:rPr>
                  </w:pPr>
                  <w:r w:rsidRPr="00AD64CE">
                    <w:rPr>
                      <w:rFonts w:ascii="Arial Narrow" w:hAnsi="Arial Narrow" w:cs="Arial"/>
                      <w:sz w:val="24"/>
                      <w:szCs w:val="24"/>
                    </w:rPr>
                    <w:t>Pete Tomson for MPI</w:t>
                  </w:r>
                </w:p>
              </w:tc>
              <w:tc>
                <w:tcPr>
                  <w:tcW w:w="3828" w:type="dxa"/>
                </w:tcPr>
                <w:p w14:paraId="4C9B4643" w14:textId="77777777" w:rsidR="004857D3" w:rsidRPr="00AD64CE" w:rsidRDefault="004857D3" w:rsidP="004857D3">
                  <w:pPr>
                    <w:spacing w:line="276" w:lineRule="auto"/>
                    <w:rPr>
                      <w:rFonts w:ascii="Arial Narrow" w:hAnsi="Arial Narrow" w:cs="Arial"/>
                      <w:sz w:val="24"/>
                      <w:szCs w:val="24"/>
                    </w:rPr>
                  </w:pPr>
                  <w:r w:rsidRPr="00AD64CE">
                    <w:rPr>
                      <w:rFonts w:ascii="Arial Narrow" w:hAnsi="Arial Narrow" w:cs="Arial"/>
                      <w:sz w:val="24"/>
                      <w:szCs w:val="24"/>
                    </w:rPr>
                    <w:t xml:space="preserve">Tim Knox for MPI </w:t>
                  </w:r>
                </w:p>
              </w:tc>
            </w:tr>
            <w:tr w:rsidR="004857D3" w:rsidRPr="00AD64CE" w14:paraId="554CB6E7" w14:textId="77777777" w:rsidTr="004F201B">
              <w:tc>
                <w:tcPr>
                  <w:tcW w:w="5298" w:type="dxa"/>
                </w:tcPr>
                <w:p w14:paraId="5D866158" w14:textId="77777777" w:rsidR="004857D3" w:rsidRPr="00AD64CE" w:rsidRDefault="004857D3" w:rsidP="004857D3">
                  <w:pPr>
                    <w:rPr>
                      <w:rFonts w:ascii="Arial Narrow" w:hAnsi="Arial Narrow" w:cs="Arial"/>
                      <w:sz w:val="24"/>
                      <w:szCs w:val="24"/>
                    </w:rPr>
                  </w:pPr>
                  <w:r w:rsidRPr="00AD64CE">
                    <w:rPr>
                      <w:rFonts w:ascii="Arial Narrow" w:hAnsi="Arial Narrow" w:cs="Arial"/>
                      <w:sz w:val="24"/>
                      <w:szCs w:val="24"/>
                    </w:rPr>
                    <w:t>Brian Wilson for MFAT</w:t>
                  </w:r>
                </w:p>
              </w:tc>
              <w:tc>
                <w:tcPr>
                  <w:tcW w:w="3828" w:type="dxa"/>
                </w:tcPr>
                <w:p w14:paraId="07514EE7" w14:textId="77777777" w:rsidR="004857D3" w:rsidRPr="00AD64CE" w:rsidRDefault="004857D3" w:rsidP="004857D3">
                  <w:pPr>
                    <w:rPr>
                      <w:rFonts w:ascii="Arial Narrow" w:hAnsi="Arial Narrow" w:cs="Arial"/>
                      <w:sz w:val="24"/>
                      <w:szCs w:val="24"/>
                    </w:rPr>
                  </w:pPr>
                </w:p>
              </w:tc>
            </w:tr>
          </w:tbl>
          <w:p w14:paraId="69804A26" w14:textId="7B11A497" w:rsidR="004857D3" w:rsidRDefault="004857D3" w:rsidP="004857D3">
            <w:pPr>
              <w:spacing w:after="0"/>
              <w:ind w:right="-115"/>
              <w:rPr>
                <w:rFonts w:ascii="Arial Narrow" w:hAnsi="Arial Narrow" w:cs="Arial"/>
                <w:b/>
                <w:bCs/>
                <w:sz w:val="24"/>
                <w:szCs w:val="24"/>
              </w:rPr>
            </w:pPr>
            <w:r w:rsidRPr="00AD64CE">
              <w:rPr>
                <w:rFonts w:ascii="Arial Narrow" w:hAnsi="Arial Narrow"/>
                <w:sz w:val="24"/>
                <w:szCs w:val="24"/>
              </w:rPr>
              <w:t xml:space="preserve"> </w:t>
            </w:r>
          </w:p>
        </w:tc>
      </w:tr>
      <w:tr w:rsidR="005655FF" w:rsidRPr="00AD64CE" w14:paraId="2820C908" w14:textId="77777777" w:rsidTr="00AE4F02">
        <w:trPr>
          <w:trHeight w:val="476"/>
        </w:trPr>
        <w:tc>
          <w:tcPr>
            <w:tcW w:w="966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1728D6" w14:textId="77777777" w:rsidR="00574712" w:rsidRDefault="00574712" w:rsidP="00AD64CE">
            <w:pPr>
              <w:spacing w:after="0"/>
              <w:ind w:right="-115"/>
              <w:rPr>
                <w:rFonts w:ascii="Arial Narrow" w:hAnsi="Arial Narrow" w:cs="Arial"/>
                <w:b/>
                <w:bCs/>
                <w:sz w:val="24"/>
                <w:szCs w:val="24"/>
              </w:rPr>
            </w:pPr>
          </w:p>
          <w:p w14:paraId="74778471" w14:textId="4B61B986" w:rsidR="005655FF" w:rsidRPr="00AD64CE" w:rsidRDefault="005655FF" w:rsidP="00AD64CE">
            <w:pPr>
              <w:spacing w:after="0"/>
              <w:ind w:right="-115"/>
              <w:rPr>
                <w:rFonts w:ascii="Arial Narrow" w:hAnsi="Arial Narrow" w:cs="Arial"/>
                <w:sz w:val="24"/>
                <w:szCs w:val="24"/>
              </w:rPr>
            </w:pPr>
            <w:r w:rsidRPr="00AD64CE">
              <w:rPr>
                <w:rFonts w:ascii="Arial Narrow" w:hAnsi="Arial Narrow" w:cs="Arial"/>
                <w:b/>
                <w:bCs/>
                <w:sz w:val="24"/>
                <w:szCs w:val="24"/>
              </w:rPr>
              <w:t>Ne</w:t>
            </w:r>
            <w:r w:rsidRPr="00AD64CE">
              <w:rPr>
                <w:rFonts w:ascii="Arial Narrow" w:hAnsi="Arial Narrow" w:cs="Arial"/>
                <w:b/>
                <w:bCs/>
                <w:sz w:val="24"/>
                <w:szCs w:val="24"/>
                <w:shd w:val="clear" w:color="auto" w:fill="B6DDE8" w:themeFill="accent5" w:themeFillTint="66"/>
              </w:rPr>
              <w:t>xt meeting</w:t>
            </w:r>
            <w:r w:rsidRPr="00AD64CE">
              <w:rPr>
                <w:rFonts w:ascii="Arial Narrow" w:hAnsi="Arial Narrow" w:cs="Arial"/>
                <w:sz w:val="24"/>
                <w:szCs w:val="24"/>
              </w:rPr>
              <w:t xml:space="preserve"> </w:t>
            </w:r>
          </w:p>
        </w:tc>
      </w:tr>
      <w:tr w:rsidR="005655FF" w:rsidRPr="00AD64CE" w14:paraId="55D98E20" w14:textId="77777777" w:rsidTr="00AE4F02">
        <w:trPr>
          <w:trHeight w:val="567"/>
        </w:trPr>
        <w:tc>
          <w:tcPr>
            <w:tcW w:w="9669" w:type="dxa"/>
            <w:tcBorders>
              <w:top w:val="single" w:sz="4" w:space="0" w:color="auto"/>
              <w:left w:val="single" w:sz="4" w:space="0" w:color="auto"/>
              <w:bottom w:val="single" w:sz="4" w:space="0" w:color="auto"/>
              <w:right w:val="single" w:sz="4" w:space="0" w:color="auto"/>
            </w:tcBorders>
          </w:tcPr>
          <w:p w14:paraId="75CC7E44" w14:textId="20327877" w:rsidR="00076378" w:rsidRDefault="005655FF" w:rsidP="00AD64CE">
            <w:pPr>
              <w:spacing w:after="0"/>
              <w:rPr>
                <w:rFonts w:ascii="Arial Narrow" w:hAnsi="Arial Narrow" w:cs="Arial"/>
                <w:sz w:val="24"/>
                <w:szCs w:val="24"/>
              </w:rPr>
            </w:pPr>
            <w:r w:rsidRPr="00AD64CE">
              <w:rPr>
                <w:rFonts w:ascii="Arial Narrow" w:hAnsi="Arial Narrow" w:cs="Arial"/>
                <w:sz w:val="24"/>
                <w:szCs w:val="24"/>
              </w:rPr>
              <w:t xml:space="preserve">The </w:t>
            </w:r>
            <w:r w:rsidR="00EE0025">
              <w:rPr>
                <w:rFonts w:ascii="Arial Narrow" w:hAnsi="Arial Narrow" w:cs="Arial"/>
                <w:sz w:val="24"/>
                <w:szCs w:val="24"/>
              </w:rPr>
              <w:t xml:space="preserve">next </w:t>
            </w:r>
            <w:r w:rsidRPr="00AD64CE">
              <w:rPr>
                <w:rFonts w:ascii="Arial Narrow" w:hAnsi="Arial Narrow" w:cs="Arial"/>
                <w:sz w:val="24"/>
                <w:szCs w:val="24"/>
              </w:rPr>
              <w:t xml:space="preserve">PMAC meeting will be held in Wellington on the </w:t>
            </w:r>
            <w:r w:rsidR="00076378">
              <w:rPr>
                <w:rFonts w:ascii="Arial Narrow" w:hAnsi="Arial Narrow" w:cs="Arial"/>
                <w:sz w:val="24"/>
                <w:szCs w:val="24"/>
              </w:rPr>
              <w:t>25</w:t>
            </w:r>
            <w:r w:rsidR="00076378" w:rsidRPr="00076378">
              <w:rPr>
                <w:rFonts w:ascii="Arial Narrow" w:hAnsi="Arial Narrow" w:cs="Arial"/>
                <w:sz w:val="24"/>
                <w:szCs w:val="24"/>
                <w:vertAlign w:val="superscript"/>
              </w:rPr>
              <w:t>th</w:t>
            </w:r>
            <w:r w:rsidR="00076378">
              <w:rPr>
                <w:rFonts w:ascii="Arial Narrow" w:hAnsi="Arial Narrow" w:cs="Arial"/>
                <w:sz w:val="24"/>
                <w:szCs w:val="24"/>
              </w:rPr>
              <w:t xml:space="preserve"> </w:t>
            </w:r>
            <w:r w:rsidR="00EE0025">
              <w:rPr>
                <w:rFonts w:ascii="Arial Narrow" w:hAnsi="Arial Narrow" w:cs="Arial"/>
                <w:sz w:val="24"/>
                <w:szCs w:val="24"/>
              </w:rPr>
              <w:t>February</w:t>
            </w:r>
            <w:r w:rsidR="00076378">
              <w:rPr>
                <w:rFonts w:ascii="Arial Narrow" w:hAnsi="Arial Narrow" w:cs="Arial"/>
                <w:sz w:val="24"/>
                <w:szCs w:val="24"/>
              </w:rPr>
              <w:t>. If you wish to have any items added to the agenda please talk with one of the Industry representatives named above.</w:t>
            </w:r>
          </w:p>
          <w:p w14:paraId="5DA9E482" w14:textId="77777777" w:rsidR="00076378" w:rsidRDefault="00076378" w:rsidP="00AD64CE">
            <w:pPr>
              <w:spacing w:after="0"/>
              <w:rPr>
                <w:rFonts w:ascii="Arial Narrow" w:hAnsi="Arial Narrow" w:cs="Arial"/>
                <w:sz w:val="24"/>
                <w:szCs w:val="24"/>
              </w:rPr>
            </w:pPr>
          </w:p>
          <w:p w14:paraId="18DCF9F9" w14:textId="77777777" w:rsidR="00076378" w:rsidRDefault="00076378" w:rsidP="00076378">
            <w:pPr>
              <w:spacing w:after="0"/>
              <w:rPr>
                <w:rFonts w:ascii="Arial Narrow" w:hAnsi="Arial Narrow" w:cs="Arial"/>
                <w:bCs/>
                <w:sz w:val="24"/>
                <w:szCs w:val="24"/>
              </w:rPr>
            </w:pPr>
            <w:r>
              <w:rPr>
                <w:rFonts w:ascii="Arial Narrow" w:hAnsi="Arial Narrow" w:cs="Arial"/>
                <w:sz w:val="24"/>
                <w:szCs w:val="24"/>
              </w:rPr>
              <w:t xml:space="preserve">The meetings for the balance of the year will be held on  </w:t>
            </w:r>
            <w:r w:rsidRPr="00076378">
              <w:rPr>
                <w:rFonts w:ascii="Arial Narrow" w:hAnsi="Arial Narrow" w:cs="Arial"/>
                <w:bCs/>
                <w:sz w:val="24"/>
                <w:szCs w:val="24"/>
              </w:rPr>
              <w:t>26/ 27</w:t>
            </w:r>
            <w:r w:rsidRPr="00076378">
              <w:rPr>
                <w:rFonts w:ascii="Arial Narrow" w:hAnsi="Arial Narrow" w:cs="Arial"/>
                <w:bCs/>
                <w:sz w:val="24"/>
                <w:szCs w:val="24"/>
                <w:vertAlign w:val="superscript"/>
              </w:rPr>
              <w:t>th</w:t>
            </w:r>
            <w:r w:rsidRPr="00076378">
              <w:rPr>
                <w:rFonts w:ascii="Arial Narrow" w:hAnsi="Arial Narrow" w:cs="Arial"/>
                <w:bCs/>
                <w:sz w:val="24"/>
                <w:szCs w:val="24"/>
              </w:rPr>
              <w:t xml:space="preserve"> May in Northland; 24</w:t>
            </w:r>
            <w:r w:rsidRPr="00076378">
              <w:rPr>
                <w:rFonts w:ascii="Arial Narrow" w:hAnsi="Arial Narrow" w:cs="Arial"/>
                <w:bCs/>
                <w:sz w:val="24"/>
                <w:szCs w:val="24"/>
                <w:vertAlign w:val="superscript"/>
              </w:rPr>
              <w:t>th</w:t>
            </w:r>
            <w:r w:rsidRPr="00076378">
              <w:rPr>
                <w:rFonts w:ascii="Arial Narrow" w:hAnsi="Arial Narrow" w:cs="Arial"/>
                <w:bCs/>
                <w:sz w:val="24"/>
                <w:szCs w:val="24"/>
              </w:rPr>
              <w:t xml:space="preserve"> August</w:t>
            </w:r>
            <w:r>
              <w:rPr>
                <w:rFonts w:ascii="Arial Narrow" w:hAnsi="Arial Narrow" w:cs="Arial"/>
                <w:bCs/>
                <w:sz w:val="24"/>
                <w:szCs w:val="24"/>
              </w:rPr>
              <w:t xml:space="preserve"> in Wellington </w:t>
            </w:r>
            <w:r w:rsidRPr="00076378">
              <w:rPr>
                <w:rFonts w:ascii="Arial Narrow" w:hAnsi="Arial Narrow" w:cs="Arial"/>
                <w:bCs/>
                <w:sz w:val="24"/>
                <w:szCs w:val="24"/>
              </w:rPr>
              <w:t xml:space="preserve"> and 28</w:t>
            </w:r>
            <w:r w:rsidRPr="00076378">
              <w:rPr>
                <w:rFonts w:ascii="Arial Narrow" w:hAnsi="Arial Narrow" w:cs="Arial"/>
                <w:bCs/>
                <w:sz w:val="24"/>
                <w:szCs w:val="24"/>
                <w:vertAlign w:val="superscript"/>
              </w:rPr>
              <w:t>th</w:t>
            </w:r>
            <w:r w:rsidRPr="00076378">
              <w:rPr>
                <w:rFonts w:ascii="Arial Narrow" w:hAnsi="Arial Narrow" w:cs="Arial"/>
                <w:bCs/>
                <w:sz w:val="24"/>
                <w:szCs w:val="24"/>
              </w:rPr>
              <w:t xml:space="preserve"> October</w:t>
            </w:r>
            <w:r>
              <w:rPr>
                <w:rFonts w:ascii="Arial Narrow" w:hAnsi="Arial Narrow" w:cs="Arial"/>
                <w:bCs/>
                <w:sz w:val="24"/>
                <w:szCs w:val="24"/>
              </w:rPr>
              <w:t xml:space="preserve"> in Wellington</w:t>
            </w:r>
            <w:r w:rsidRPr="00076378">
              <w:rPr>
                <w:rFonts w:ascii="Arial Narrow" w:hAnsi="Arial Narrow" w:cs="Arial"/>
                <w:bCs/>
                <w:sz w:val="24"/>
                <w:szCs w:val="24"/>
              </w:rPr>
              <w:t>. The AGM will be held on the 28</w:t>
            </w:r>
            <w:r w:rsidRPr="00076378">
              <w:rPr>
                <w:rFonts w:ascii="Arial Narrow" w:hAnsi="Arial Narrow" w:cs="Arial"/>
                <w:bCs/>
                <w:sz w:val="24"/>
                <w:szCs w:val="24"/>
                <w:vertAlign w:val="superscript"/>
              </w:rPr>
              <w:t>th</w:t>
            </w:r>
            <w:r w:rsidRPr="00076378">
              <w:rPr>
                <w:rFonts w:ascii="Arial Narrow" w:hAnsi="Arial Narrow" w:cs="Arial"/>
                <w:bCs/>
                <w:sz w:val="24"/>
                <w:szCs w:val="24"/>
              </w:rPr>
              <w:t xml:space="preserve"> October </w:t>
            </w:r>
          </w:p>
          <w:p w14:paraId="73D88E57" w14:textId="1349FF8A" w:rsidR="00076378" w:rsidRPr="00076378" w:rsidRDefault="00076378" w:rsidP="00076378">
            <w:pPr>
              <w:spacing w:after="0"/>
              <w:rPr>
                <w:rFonts w:ascii="Arial Narrow" w:hAnsi="Arial Narrow" w:cs="Arial"/>
                <w:bCs/>
                <w:sz w:val="24"/>
                <w:szCs w:val="24"/>
              </w:rPr>
            </w:pPr>
          </w:p>
        </w:tc>
      </w:tr>
    </w:tbl>
    <w:p w14:paraId="6E40EB82" w14:textId="44531C38" w:rsidR="006D422F" w:rsidRDefault="006D422F">
      <w:pPr>
        <w:rPr>
          <w:rFonts w:ascii="Arial Narrow" w:eastAsia="Times New Roman" w:hAnsi="Arial Narrow" w:cs="Arial"/>
          <w:b/>
          <w:noProof/>
          <w:sz w:val="28"/>
          <w:szCs w:val="28"/>
        </w:rPr>
      </w:pPr>
    </w:p>
    <w:p w14:paraId="06E6AFE3" w14:textId="18A9EB60" w:rsidR="00076378" w:rsidRDefault="00076378" w:rsidP="006D422F">
      <w:pPr>
        <w:pStyle w:val="Title"/>
        <w:spacing w:line="300" w:lineRule="auto"/>
        <w:jc w:val="center"/>
        <w:rPr>
          <w:rFonts w:ascii="Arial Narrow" w:hAnsi="Arial Narrow" w:cstheme="minorHAnsi"/>
          <w:b/>
          <w:bCs w:val="0"/>
          <w:sz w:val="24"/>
        </w:rPr>
      </w:pPr>
      <w:r w:rsidRPr="00EF770E">
        <w:rPr>
          <w:rFonts w:ascii="Arial Narrow" w:hAnsi="Arial Narrow"/>
          <w:b/>
          <w:bCs w:val="0"/>
          <w:sz w:val="28"/>
          <w:szCs w:val="28"/>
        </w:rPr>
        <w:t>New Zealand Free Trade Agreement (FTA) negotiations</w:t>
      </w:r>
      <w:r w:rsidRPr="00EF770E">
        <w:rPr>
          <w:rFonts w:ascii="Arial Narrow" w:hAnsi="Arial Narrow"/>
          <w:b/>
          <w:bCs w:val="0"/>
          <w:sz w:val="28"/>
          <w:szCs w:val="28"/>
        </w:rPr>
        <w:br/>
        <w:t>Market Access Council update</w:t>
      </w:r>
      <w:r w:rsidR="006D422F">
        <w:rPr>
          <w:rFonts w:ascii="Arial Narrow" w:hAnsi="Arial Narrow"/>
          <w:b/>
          <w:bCs w:val="0"/>
          <w:sz w:val="28"/>
          <w:szCs w:val="28"/>
        </w:rPr>
        <w:t xml:space="preserve"> </w:t>
      </w:r>
      <w:r w:rsidRPr="006D422F">
        <w:rPr>
          <w:rFonts w:ascii="Arial Narrow" w:hAnsi="Arial Narrow" w:cstheme="minorHAnsi"/>
          <w:b/>
          <w:bCs w:val="0"/>
          <w:sz w:val="24"/>
        </w:rPr>
        <w:t>29 October 2019</w:t>
      </w:r>
    </w:p>
    <w:p w14:paraId="49B77846" w14:textId="77777777" w:rsidR="006D422F" w:rsidRPr="006D422F" w:rsidRDefault="006D422F" w:rsidP="006D422F">
      <w:pPr>
        <w:pStyle w:val="Title"/>
        <w:spacing w:line="300" w:lineRule="auto"/>
        <w:jc w:val="center"/>
        <w:rPr>
          <w:rFonts w:ascii="Arial Narrow" w:hAnsi="Arial Narrow"/>
          <w:b/>
          <w:bCs w:val="0"/>
          <w:sz w:val="28"/>
          <w:szCs w:val="28"/>
        </w:rPr>
      </w:pPr>
    </w:p>
    <w:p w14:paraId="46B48FE3" w14:textId="77777777" w:rsidR="00076378" w:rsidRPr="00EF770E" w:rsidRDefault="00076378" w:rsidP="00076378">
      <w:pPr>
        <w:pStyle w:val="Heading1"/>
        <w:spacing w:before="0" w:line="300" w:lineRule="auto"/>
        <w:rPr>
          <w:rFonts w:ascii="Arial Narrow" w:hAnsi="Arial Narrow"/>
          <w:b/>
          <w:bCs/>
          <w:sz w:val="24"/>
          <w:szCs w:val="24"/>
        </w:rPr>
      </w:pPr>
      <w:r w:rsidRPr="00EF770E">
        <w:rPr>
          <w:rFonts w:ascii="Arial Narrow" w:hAnsi="Arial Narrow"/>
          <w:b/>
          <w:bCs/>
          <w:sz w:val="24"/>
          <w:szCs w:val="24"/>
        </w:rPr>
        <w:t>Comprehensive and Progressive Agreement for Trans-Pacific Partnership (“CPTPP”)</w:t>
      </w:r>
    </w:p>
    <w:p w14:paraId="1800C1A6" w14:textId="77777777" w:rsidR="00076378" w:rsidRPr="00EF770E" w:rsidRDefault="00076378" w:rsidP="00A95F61">
      <w:pPr>
        <w:pStyle w:val="ListParagraph"/>
        <w:numPr>
          <w:ilvl w:val="0"/>
          <w:numId w:val="10"/>
        </w:numPr>
        <w:spacing w:after="0" w:line="300" w:lineRule="auto"/>
        <w:ind w:left="714" w:hanging="357"/>
        <w:contextualSpacing w:val="0"/>
        <w:rPr>
          <w:rFonts w:ascii="Arial Narrow" w:hAnsi="Arial Narrow"/>
          <w:sz w:val="24"/>
          <w:szCs w:val="24"/>
        </w:rPr>
      </w:pPr>
      <w:r w:rsidRPr="00EF770E">
        <w:rPr>
          <w:rFonts w:ascii="Arial Narrow" w:hAnsi="Arial Narrow"/>
          <w:sz w:val="24"/>
          <w:szCs w:val="24"/>
        </w:rPr>
        <w:t xml:space="preserve">New Zealand exporters, including some horticulture exporters, have received two tariff cuts into Australia, Canada, Japan, Mexico, Singapore and Viet Nam since CPTPP became New Zealand’s latest active FTA on 30 December 2018. See </w:t>
      </w:r>
      <w:hyperlink r:id="rId14" w:history="1">
        <w:r w:rsidRPr="00EF770E">
          <w:rPr>
            <w:rStyle w:val="Hyperlink"/>
            <w:rFonts w:ascii="Arial Narrow" w:hAnsi="Arial Narrow" w:cstheme="minorHAnsi"/>
            <w:sz w:val="24"/>
            <w:szCs w:val="24"/>
          </w:rPr>
          <w:t>information for exporters</w:t>
        </w:r>
      </w:hyperlink>
      <w:r w:rsidRPr="00EF770E">
        <w:rPr>
          <w:rFonts w:ascii="Arial Narrow" w:hAnsi="Arial Narrow"/>
          <w:sz w:val="24"/>
          <w:szCs w:val="24"/>
        </w:rPr>
        <w:t xml:space="preserve"> for information on the next stage of tariff cuts.</w:t>
      </w:r>
    </w:p>
    <w:p w14:paraId="7011AA09" w14:textId="77777777" w:rsidR="00076378" w:rsidRPr="00EF770E" w:rsidRDefault="00076378" w:rsidP="00A95F61">
      <w:pPr>
        <w:pStyle w:val="ListParagraph"/>
        <w:numPr>
          <w:ilvl w:val="0"/>
          <w:numId w:val="10"/>
        </w:numPr>
        <w:spacing w:after="0" w:line="300" w:lineRule="auto"/>
        <w:ind w:left="714" w:hanging="357"/>
        <w:contextualSpacing w:val="0"/>
        <w:rPr>
          <w:rFonts w:ascii="Arial Narrow" w:hAnsi="Arial Narrow"/>
          <w:sz w:val="24"/>
          <w:szCs w:val="24"/>
        </w:rPr>
      </w:pPr>
      <w:r w:rsidRPr="00EF770E">
        <w:rPr>
          <w:rFonts w:ascii="Arial Narrow" w:hAnsi="Arial Narrow"/>
          <w:sz w:val="24"/>
          <w:szCs w:val="24"/>
        </w:rPr>
        <w:t>New Zealand hosted a successful second CPTPP Commission and associated Committees in Auckland, 7-9 October. This was the first series of substantive meetings of the committees established under CPTPP. All 11 members of the Agreement were represented.</w:t>
      </w:r>
    </w:p>
    <w:p w14:paraId="70B505F7" w14:textId="77777777" w:rsidR="00076378" w:rsidRPr="00EF770E" w:rsidRDefault="00076378" w:rsidP="00A95F61">
      <w:pPr>
        <w:pStyle w:val="ListParagraph"/>
        <w:numPr>
          <w:ilvl w:val="0"/>
          <w:numId w:val="10"/>
        </w:numPr>
        <w:spacing w:after="0" w:line="300" w:lineRule="auto"/>
        <w:ind w:left="714" w:hanging="357"/>
        <w:contextualSpacing w:val="0"/>
        <w:rPr>
          <w:rFonts w:ascii="Arial Narrow" w:hAnsi="Arial Narrow"/>
          <w:sz w:val="24"/>
          <w:szCs w:val="24"/>
        </w:rPr>
      </w:pPr>
      <w:r w:rsidRPr="00EF770E">
        <w:rPr>
          <w:rFonts w:ascii="Arial Narrow" w:hAnsi="Arial Narrow"/>
          <w:sz w:val="24"/>
          <w:szCs w:val="24"/>
        </w:rPr>
        <w:t>On ratification, Chile looks likely to ratify within the next two weeks and Brunei by the end of this year. The situation for Peru and Malaysia appears to be on a longer time frame.</w:t>
      </w:r>
    </w:p>
    <w:p w14:paraId="6BB2C7BE" w14:textId="77777777" w:rsidR="00076378" w:rsidRPr="00EF770E" w:rsidRDefault="00076378" w:rsidP="00A95F61">
      <w:pPr>
        <w:pStyle w:val="ListParagraph"/>
        <w:numPr>
          <w:ilvl w:val="0"/>
          <w:numId w:val="10"/>
        </w:numPr>
        <w:spacing w:after="0" w:line="300" w:lineRule="auto"/>
        <w:ind w:left="714" w:hanging="357"/>
        <w:contextualSpacing w:val="0"/>
        <w:rPr>
          <w:rFonts w:ascii="Arial Narrow" w:hAnsi="Arial Narrow"/>
          <w:sz w:val="24"/>
          <w:szCs w:val="24"/>
        </w:rPr>
      </w:pPr>
      <w:r w:rsidRPr="00EF770E">
        <w:rPr>
          <w:rFonts w:ascii="Arial Narrow" w:hAnsi="Arial Narrow"/>
          <w:sz w:val="24"/>
          <w:szCs w:val="24"/>
        </w:rPr>
        <w:t>While several economies including Thailand, UK and Korea  have shown an interest in CPTPP none have yet formally asked to join the group.</w:t>
      </w:r>
    </w:p>
    <w:p w14:paraId="44A5BD55" w14:textId="77777777" w:rsidR="00076378" w:rsidRPr="00EF770E" w:rsidRDefault="00076378" w:rsidP="00A95F61">
      <w:pPr>
        <w:pStyle w:val="ListParagraph"/>
        <w:numPr>
          <w:ilvl w:val="0"/>
          <w:numId w:val="10"/>
        </w:numPr>
        <w:spacing w:after="0" w:line="300" w:lineRule="auto"/>
        <w:ind w:left="714" w:hanging="357"/>
        <w:contextualSpacing w:val="0"/>
        <w:rPr>
          <w:rFonts w:ascii="Arial Narrow" w:hAnsi="Arial Narrow"/>
          <w:sz w:val="24"/>
          <w:szCs w:val="24"/>
        </w:rPr>
      </w:pPr>
      <w:r w:rsidRPr="00EF770E">
        <w:rPr>
          <w:rFonts w:ascii="Arial Narrow" w:hAnsi="Arial Narrow"/>
          <w:sz w:val="24"/>
          <w:szCs w:val="24"/>
        </w:rPr>
        <w:t>Information about CPTPP, including details about the outcomes for each market, is on MFAT’s website (</w:t>
      </w:r>
      <w:hyperlink r:id="rId15" w:history="1">
        <w:r w:rsidRPr="00EF770E">
          <w:rPr>
            <w:rStyle w:val="Hyperlink"/>
            <w:rFonts w:ascii="Arial Narrow" w:hAnsi="Arial Narrow" w:cstheme="minorHAnsi"/>
            <w:sz w:val="24"/>
            <w:szCs w:val="24"/>
          </w:rPr>
          <w:t>www.mfat.govt.nz/cptpp</w:t>
        </w:r>
      </w:hyperlink>
      <w:r w:rsidRPr="00EF770E">
        <w:rPr>
          <w:rFonts w:ascii="Arial Narrow" w:hAnsi="Arial Narrow"/>
          <w:sz w:val="24"/>
          <w:szCs w:val="24"/>
        </w:rPr>
        <w:t>).  If Core Group members have any questions about how to utilise the Agreement, they are welcome to contact us (</w:t>
      </w:r>
      <w:hyperlink r:id="rId16" w:history="1">
        <w:r w:rsidRPr="00EF770E">
          <w:rPr>
            <w:rStyle w:val="Hyperlink"/>
            <w:rFonts w:ascii="Arial Narrow" w:hAnsi="Arial Narrow" w:cstheme="minorHAnsi"/>
            <w:sz w:val="24"/>
            <w:szCs w:val="24"/>
          </w:rPr>
          <w:t>cptpp@mfat.govt.nz</w:t>
        </w:r>
      </w:hyperlink>
      <w:r w:rsidRPr="00EF770E">
        <w:rPr>
          <w:rFonts w:ascii="Arial Narrow" w:hAnsi="Arial Narrow"/>
          <w:sz w:val="24"/>
          <w:szCs w:val="24"/>
        </w:rPr>
        <w:t xml:space="preserve">). </w:t>
      </w:r>
    </w:p>
    <w:p w14:paraId="255D42B8" w14:textId="77777777" w:rsidR="00076378" w:rsidRPr="00EF770E" w:rsidRDefault="00076378" w:rsidP="00076378">
      <w:pPr>
        <w:pStyle w:val="ListParagraph"/>
        <w:spacing w:line="300" w:lineRule="auto"/>
        <w:rPr>
          <w:rFonts w:ascii="Arial Narrow" w:hAnsi="Arial Narrow"/>
          <w:sz w:val="24"/>
          <w:szCs w:val="24"/>
        </w:rPr>
      </w:pPr>
    </w:p>
    <w:p w14:paraId="05D54259" w14:textId="77777777" w:rsidR="00076378" w:rsidRPr="00EF770E" w:rsidRDefault="00076378" w:rsidP="00076378">
      <w:pPr>
        <w:pStyle w:val="ListParagraph"/>
        <w:spacing w:line="300" w:lineRule="auto"/>
        <w:rPr>
          <w:rFonts w:ascii="Arial Narrow" w:hAnsi="Arial Narrow"/>
          <w:sz w:val="24"/>
          <w:szCs w:val="24"/>
        </w:rPr>
      </w:pPr>
    </w:p>
    <w:p w14:paraId="615EF7F8" w14:textId="77777777" w:rsidR="00076378" w:rsidRPr="00EF770E" w:rsidRDefault="00076378" w:rsidP="00076378">
      <w:pPr>
        <w:pStyle w:val="Heading1"/>
        <w:spacing w:before="0" w:line="300" w:lineRule="auto"/>
        <w:rPr>
          <w:rFonts w:ascii="Arial Narrow" w:hAnsi="Arial Narrow"/>
          <w:b/>
          <w:bCs/>
          <w:sz w:val="24"/>
          <w:szCs w:val="24"/>
        </w:rPr>
      </w:pPr>
      <w:r w:rsidRPr="00EF770E">
        <w:rPr>
          <w:rFonts w:ascii="Arial Narrow" w:hAnsi="Arial Narrow"/>
          <w:b/>
          <w:bCs/>
          <w:sz w:val="24"/>
          <w:szCs w:val="24"/>
        </w:rPr>
        <w:t xml:space="preserve">New Zealand-European Union Free Trade Agreement  </w:t>
      </w:r>
    </w:p>
    <w:p w14:paraId="135BC24F" w14:textId="77777777" w:rsidR="00076378" w:rsidRPr="00EF770E" w:rsidRDefault="00076378" w:rsidP="00A95F61">
      <w:pPr>
        <w:pStyle w:val="Heading2"/>
        <w:numPr>
          <w:ilvl w:val="0"/>
          <w:numId w:val="11"/>
        </w:numPr>
        <w:tabs>
          <w:tab w:val="clear" w:pos="567"/>
          <w:tab w:val="left" w:pos="709"/>
        </w:tabs>
        <w:spacing w:before="0" w:line="300" w:lineRule="auto"/>
        <w:ind w:left="715" w:hanging="431"/>
        <w:rPr>
          <w:rFonts w:ascii="Arial Narrow" w:eastAsiaTheme="minorHAnsi" w:hAnsi="Arial Narrow" w:cstheme="minorHAnsi"/>
          <w:szCs w:val="24"/>
        </w:rPr>
      </w:pPr>
      <w:r w:rsidRPr="00EF770E">
        <w:rPr>
          <w:rFonts w:ascii="Arial Narrow" w:eastAsiaTheme="minorHAnsi" w:hAnsi="Arial Narrow" w:cstheme="minorHAnsi"/>
          <w:szCs w:val="24"/>
        </w:rPr>
        <w:t>Five rounds of EU-NZ FTA negotiations have been held since they were launched in June 2018, with the latest round in Brussels in July.  Ongoing Brexit uncertainty and the changeover in the EU Commissioner with new Commissioners expected to take office in November/December make this a difficult time for the EU, and we are still discussing dates for the next round.</w:t>
      </w:r>
    </w:p>
    <w:p w14:paraId="423A02AD" w14:textId="77777777" w:rsidR="00076378" w:rsidRPr="00EF770E" w:rsidRDefault="00076378" w:rsidP="00A95F61">
      <w:pPr>
        <w:pStyle w:val="Heading2"/>
        <w:numPr>
          <w:ilvl w:val="0"/>
          <w:numId w:val="11"/>
        </w:numPr>
        <w:tabs>
          <w:tab w:val="clear" w:pos="567"/>
          <w:tab w:val="left" w:pos="709"/>
        </w:tabs>
        <w:spacing w:before="0" w:line="300" w:lineRule="auto"/>
        <w:ind w:left="715" w:hanging="431"/>
        <w:rPr>
          <w:rFonts w:ascii="Arial Narrow" w:eastAsiaTheme="minorHAnsi" w:hAnsi="Arial Narrow" w:cstheme="minorHAnsi"/>
          <w:szCs w:val="24"/>
        </w:rPr>
      </w:pPr>
      <w:r w:rsidRPr="00EF770E">
        <w:rPr>
          <w:rFonts w:ascii="Arial Narrow" w:eastAsiaTheme="minorHAnsi" w:hAnsi="Arial Narrow" w:cstheme="minorHAnsi"/>
          <w:szCs w:val="24"/>
        </w:rPr>
        <w:t>There were some good outcomes at the round (notably in the SPS chapter) and we have narrowed down the remaining issues. As expected, market access discussions are proving challenging as agricultural market access liberalisation remains a sticking point in the negotiations.  However, the EU’s initial offer provides tariff elimination for NZ’s key horticultural exports.</w:t>
      </w:r>
    </w:p>
    <w:p w14:paraId="4685869B" w14:textId="77777777" w:rsidR="00076378" w:rsidRPr="00EF770E" w:rsidRDefault="00076378" w:rsidP="00A95F61">
      <w:pPr>
        <w:pStyle w:val="Heading2"/>
        <w:numPr>
          <w:ilvl w:val="0"/>
          <w:numId w:val="11"/>
        </w:numPr>
        <w:tabs>
          <w:tab w:val="clear" w:pos="567"/>
          <w:tab w:val="left" w:pos="709"/>
        </w:tabs>
        <w:spacing w:before="0" w:line="300" w:lineRule="auto"/>
        <w:ind w:left="715" w:hanging="431"/>
        <w:rPr>
          <w:rFonts w:ascii="Arial Narrow" w:eastAsiaTheme="minorHAnsi" w:hAnsi="Arial Narrow" w:cstheme="minorHAnsi"/>
          <w:szCs w:val="24"/>
        </w:rPr>
      </w:pPr>
      <w:r w:rsidRPr="00EF770E">
        <w:rPr>
          <w:rFonts w:ascii="Arial Narrow" w:eastAsiaTheme="minorHAnsi" w:hAnsi="Arial Narrow" w:cstheme="minorHAnsi"/>
          <w:szCs w:val="24"/>
        </w:rPr>
        <w:t>Good progress was made in the SPS chapter on phytosanitary provisions and agreement on equivalence for plant health controls looks likely.</w:t>
      </w:r>
    </w:p>
    <w:p w14:paraId="0B89C765" w14:textId="77777777" w:rsidR="00076378" w:rsidRPr="00EF770E" w:rsidRDefault="00076378" w:rsidP="00076378">
      <w:pPr>
        <w:spacing w:line="300" w:lineRule="auto"/>
        <w:rPr>
          <w:rFonts w:ascii="Arial Narrow" w:hAnsi="Arial Narrow"/>
          <w:sz w:val="24"/>
        </w:rPr>
      </w:pPr>
    </w:p>
    <w:p w14:paraId="3FB3346D" w14:textId="77777777" w:rsidR="00076378" w:rsidRPr="00EF770E" w:rsidRDefault="00076378" w:rsidP="00076378">
      <w:pPr>
        <w:spacing w:line="300" w:lineRule="auto"/>
        <w:rPr>
          <w:rFonts w:ascii="Arial Narrow" w:hAnsi="Arial Narrow"/>
          <w:sz w:val="24"/>
        </w:rPr>
      </w:pPr>
    </w:p>
    <w:p w14:paraId="58EEFF0E" w14:textId="385EDB9E" w:rsidR="00076378" w:rsidRPr="00BF277F" w:rsidRDefault="00076378" w:rsidP="00076378">
      <w:pPr>
        <w:pStyle w:val="Heading1"/>
        <w:spacing w:before="0" w:line="300" w:lineRule="auto"/>
        <w:rPr>
          <w:rFonts w:ascii="Arial Narrow" w:hAnsi="Arial Narrow"/>
          <w:sz w:val="24"/>
          <w:szCs w:val="24"/>
        </w:rPr>
      </w:pPr>
      <w:r w:rsidRPr="00EF770E">
        <w:rPr>
          <w:rFonts w:ascii="Arial Narrow" w:hAnsi="Arial Narrow"/>
          <w:b/>
          <w:bCs/>
          <w:sz w:val="24"/>
          <w:szCs w:val="24"/>
        </w:rPr>
        <w:lastRenderedPageBreak/>
        <w:t xml:space="preserve">China Free Trade Agreement upgrade </w:t>
      </w:r>
      <w:r>
        <w:rPr>
          <w:rFonts w:ascii="Arial Narrow" w:hAnsi="Arial Narrow"/>
          <w:b/>
          <w:bCs/>
          <w:sz w:val="24"/>
          <w:szCs w:val="24"/>
        </w:rPr>
        <w:t xml:space="preserve"> </w:t>
      </w:r>
      <w:r w:rsidRPr="00BF277F">
        <w:rPr>
          <w:rFonts w:ascii="Arial Narrow" w:hAnsi="Arial Narrow"/>
          <w:sz w:val="24"/>
          <w:szCs w:val="24"/>
        </w:rPr>
        <w:t xml:space="preserve">For more up to date information see </w:t>
      </w:r>
      <w:hyperlink r:id="rId17" w:history="1">
        <w:r w:rsidR="00BF277F" w:rsidRPr="002F79C5">
          <w:rPr>
            <w:rStyle w:val="Hyperlink"/>
            <w:rFonts w:ascii="Arial Narrow" w:hAnsi="Arial Narrow"/>
            <w:sz w:val="24"/>
            <w:szCs w:val="24"/>
          </w:rPr>
          <w:t>https://www.mfat.govt.nz/en/trade/free-trade-agreements/free-trade-agreements-concluded-but-not-in-force/nz-china-free-trade-agreement-upgrade/key-outcomes-to-the-nz-china-free-trade-agreement-upgrade/</w:t>
        </w:r>
      </w:hyperlink>
      <w:r w:rsidR="00BF277F">
        <w:rPr>
          <w:rFonts w:ascii="Arial Narrow" w:hAnsi="Arial Narrow"/>
          <w:sz w:val="24"/>
          <w:szCs w:val="24"/>
        </w:rPr>
        <w:t xml:space="preserve"> </w:t>
      </w:r>
    </w:p>
    <w:p w14:paraId="63BBA489" w14:textId="77777777" w:rsidR="00076378" w:rsidRPr="00EF770E" w:rsidRDefault="00076378" w:rsidP="00A95F61">
      <w:pPr>
        <w:pStyle w:val="ListParagraph"/>
        <w:numPr>
          <w:ilvl w:val="0"/>
          <w:numId w:val="2"/>
        </w:numPr>
        <w:spacing w:after="0" w:line="300" w:lineRule="auto"/>
        <w:ind w:left="709" w:hanging="425"/>
        <w:contextualSpacing w:val="0"/>
        <w:jc w:val="both"/>
        <w:rPr>
          <w:rFonts w:ascii="Arial Narrow" w:hAnsi="Arial Narrow" w:cstheme="minorHAnsi"/>
          <w:sz w:val="24"/>
          <w:szCs w:val="24"/>
        </w:rPr>
      </w:pPr>
      <w:r w:rsidRPr="00EF770E">
        <w:rPr>
          <w:rFonts w:ascii="Arial Narrow" w:hAnsi="Arial Narrow" w:cstheme="minorHAnsi"/>
          <w:sz w:val="24"/>
          <w:szCs w:val="24"/>
        </w:rPr>
        <w:t>The upgrade seeks to address non-tariff barriers and improve the rules that govern trade in goods.  We want to modernise our trade with China and address barriers that exporters say are restricting or adding cost to trade, including improve customs procedures and rules of origin.</w:t>
      </w:r>
    </w:p>
    <w:p w14:paraId="30A3FD8D" w14:textId="77777777" w:rsidR="00076378" w:rsidRPr="00EF770E" w:rsidRDefault="00076378" w:rsidP="00A95F61">
      <w:pPr>
        <w:pStyle w:val="ListParagraph"/>
        <w:numPr>
          <w:ilvl w:val="0"/>
          <w:numId w:val="2"/>
        </w:numPr>
        <w:spacing w:after="0" w:line="300" w:lineRule="auto"/>
        <w:ind w:left="709" w:hanging="425"/>
        <w:contextualSpacing w:val="0"/>
        <w:jc w:val="both"/>
        <w:rPr>
          <w:rFonts w:ascii="Arial Narrow" w:hAnsi="Arial Narrow" w:cstheme="minorHAnsi"/>
          <w:sz w:val="24"/>
          <w:szCs w:val="24"/>
        </w:rPr>
      </w:pPr>
      <w:r w:rsidRPr="00EF770E">
        <w:rPr>
          <w:rFonts w:ascii="Arial Narrow" w:hAnsi="Arial Narrow" w:cstheme="minorHAnsi"/>
          <w:sz w:val="24"/>
          <w:szCs w:val="24"/>
        </w:rPr>
        <w:t>SPS issues remain outside the scope of upgrade negotiations but continue to be progressed in parallel by the Ministry for Primary Industries and its China counterparts.  </w:t>
      </w:r>
    </w:p>
    <w:p w14:paraId="1E42E5A3" w14:textId="77777777" w:rsidR="00076378" w:rsidRPr="00EF770E" w:rsidRDefault="00076378" w:rsidP="00A95F61">
      <w:pPr>
        <w:pStyle w:val="ListParagraph"/>
        <w:numPr>
          <w:ilvl w:val="0"/>
          <w:numId w:val="2"/>
        </w:numPr>
        <w:spacing w:after="0" w:line="300" w:lineRule="auto"/>
        <w:ind w:left="709" w:hanging="425"/>
        <w:contextualSpacing w:val="0"/>
        <w:jc w:val="both"/>
        <w:rPr>
          <w:rFonts w:ascii="Arial Narrow" w:hAnsi="Arial Narrow" w:cstheme="minorHAnsi"/>
          <w:sz w:val="24"/>
          <w:szCs w:val="24"/>
        </w:rPr>
      </w:pPr>
      <w:r w:rsidRPr="00EF770E">
        <w:rPr>
          <w:rFonts w:ascii="Arial Narrow" w:hAnsi="Arial Narrow" w:cstheme="minorHAnsi"/>
          <w:sz w:val="24"/>
          <w:szCs w:val="24"/>
        </w:rPr>
        <w:t>Negotiations were recently held and good progress was made.</w:t>
      </w:r>
    </w:p>
    <w:p w14:paraId="077068C6" w14:textId="77777777" w:rsidR="00076378" w:rsidRPr="00EF770E" w:rsidRDefault="00076378" w:rsidP="00076378">
      <w:pPr>
        <w:spacing w:line="300" w:lineRule="auto"/>
        <w:jc w:val="both"/>
        <w:rPr>
          <w:rFonts w:ascii="Arial Narrow" w:hAnsi="Arial Narrow" w:cstheme="minorHAnsi"/>
          <w:sz w:val="24"/>
        </w:rPr>
      </w:pPr>
    </w:p>
    <w:p w14:paraId="7E701D23" w14:textId="77777777" w:rsidR="00076378" w:rsidRPr="00EF770E" w:rsidRDefault="00076378" w:rsidP="00076378">
      <w:pPr>
        <w:spacing w:line="300" w:lineRule="auto"/>
        <w:jc w:val="both"/>
        <w:rPr>
          <w:rFonts w:ascii="Arial Narrow" w:hAnsi="Arial Narrow" w:cstheme="minorHAnsi"/>
          <w:sz w:val="24"/>
        </w:rPr>
      </w:pPr>
    </w:p>
    <w:p w14:paraId="2E1AC42C" w14:textId="77777777" w:rsidR="00076378" w:rsidRPr="00EF770E" w:rsidRDefault="00076378" w:rsidP="00076378">
      <w:pPr>
        <w:pStyle w:val="Heading1"/>
        <w:spacing w:before="0" w:line="300" w:lineRule="auto"/>
        <w:rPr>
          <w:rFonts w:ascii="Arial Narrow" w:hAnsi="Arial Narrow"/>
          <w:b/>
          <w:bCs/>
          <w:sz w:val="24"/>
          <w:szCs w:val="24"/>
        </w:rPr>
      </w:pPr>
      <w:r w:rsidRPr="00EF770E">
        <w:rPr>
          <w:rFonts w:ascii="Arial Narrow" w:hAnsi="Arial Narrow"/>
          <w:b/>
          <w:bCs/>
          <w:sz w:val="24"/>
          <w:szCs w:val="24"/>
        </w:rPr>
        <w:t xml:space="preserve">New Zealand - Pacific Alliance Free Trade Agreement  </w:t>
      </w:r>
    </w:p>
    <w:p w14:paraId="53E49A95" w14:textId="77777777" w:rsidR="00076378" w:rsidRPr="00EF770E" w:rsidRDefault="00076378" w:rsidP="00A95F61">
      <w:pPr>
        <w:pStyle w:val="ListParagraph"/>
        <w:numPr>
          <w:ilvl w:val="0"/>
          <w:numId w:val="8"/>
        </w:numPr>
        <w:spacing w:after="0" w:line="300" w:lineRule="auto"/>
        <w:ind w:left="709" w:hanging="357"/>
        <w:contextualSpacing w:val="0"/>
        <w:rPr>
          <w:rFonts w:ascii="Arial Narrow" w:hAnsi="Arial Narrow"/>
          <w:color w:val="1F497D"/>
          <w:sz w:val="24"/>
          <w:szCs w:val="24"/>
        </w:rPr>
      </w:pPr>
      <w:r w:rsidRPr="00EF770E">
        <w:rPr>
          <w:rFonts w:ascii="Arial Narrow" w:hAnsi="Arial Narrow"/>
          <w:sz w:val="24"/>
          <w:szCs w:val="24"/>
        </w:rPr>
        <w:t xml:space="preserve">Negotiations towards a free trade agreement with the </w:t>
      </w:r>
      <w:r w:rsidRPr="00EF770E">
        <w:rPr>
          <w:rFonts w:ascii="Arial Narrow" w:hAnsi="Arial Narrow"/>
          <w:bCs/>
          <w:sz w:val="24"/>
          <w:szCs w:val="24"/>
        </w:rPr>
        <w:t>Pacific Alliance</w:t>
      </w:r>
      <w:r w:rsidRPr="00EF770E">
        <w:rPr>
          <w:rFonts w:ascii="Arial Narrow" w:hAnsi="Arial Narrow"/>
          <w:sz w:val="24"/>
          <w:szCs w:val="24"/>
        </w:rPr>
        <w:t xml:space="preserve"> (Chile, Colombia, Mexico, and Peru) are ongoing.  </w:t>
      </w:r>
    </w:p>
    <w:p w14:paraId="040B34BA" w14:textId="77777777" w:rsidR="00076378" w:rsidRPr="00EF770E" w:rsidRDefault="00076378" w:rsidP="00A95F61">
      <w:pPr>
        <w:pStyle w:val="ListParagraph"/>
        <w:numPr>
          <w:ilvl w:val="0"/>
          <w:numId w:val="8"/>
        </w:numPr>
        <w:spacing w:after="0" w:line="300" w:lineRule="auto"/>
        <w:ind w:left="709" w:hanging="357"/>
        <w:contextualSpacing w:val="0"/>
        <w:rPr>
          <w:rFonts w:ascii="Arial Narrow" w:hAnsi="Arial Narrow"/>
          <w:color w:val="1F497D"/>
          <w:sz w:val="24"/>
          <w:szCs w:val="24"/>
        </w:rPr>
      </w:pPr>
      <w:r w:rsidRPr="00EF770E">
        <w:rPr>
          <w:rFonts w:ascii="Arial Narrow" w:hAnsi="Arial Narrow"/>
          <w:sz w:val="24"/>
          <w:szCs w:val="24"/>
        </w:rPr>
        <w:t xml:space="preserve">As expected, market access still has some way to go, but New Zealand has been clear that we are expecting the Pacific Alliance to eliminate tariffs on all products of priority interest to New Zealand.  This reflects the commitments Alliance countries have made to other free trade agreement partners. </w:t>
      </w:r>
    </w:p>
    <w:p w14:paraId="3CF27AF1" w14:textId="77777777" w:rsidR="00076378" w:rsidRPr="00EF770E" w:rsidRDefault="00076378" w:rsidP="00A95F61">
      <w:pPr>
        <w:pStyle w:val="ListParagraph"/>
        <w:numPr>
          <w:ilvl w:val="0"/>
          <w:numId w:val="8"/>
        </w:numPr>
        <w:spacing w:after="0" w:line="300" w:lineRule="auto"/>
        <w:ind w:left="709" w:hanging="357"/>
        <w:contextualSpacing w:val="0"/>
        <w:rPr>
          <w:rFonts w:ascii="Arial Narrow" w:hAnsi="Arial Narrow"/>
          <w:color w:val="1F497D"/>
          <w:sz w:val="24"/>
          <w:szCs w:val="24"/>
        </w:rPr>
      </w:pPr>
      <w:r w:rsidRPr="00EF770E">
        <w:rPr>
          <w:rFonts w:ascii="Arial Narrow" w:hAnsi="Arial Narrow"/>
          <w:sz w:val="24"/>
          <w:szCs w:val="24"/>
        </w:rPr>
        <w:t xml:space="preserve">Although sensitivities around certain agricultural products remain, New Zealand will continue to progress technical discussions with the aim of concluding negotiations as soon as possible. New Zealand negotiators will next meet with the Alliance in the week of 18th November. </w:t>
      </w:r>
    </w:p>
    <w:p w14:paraId="3D63524F" w14:textId="77777777" w:rsidR="00076378" w:rsidRPr="00EF770E" w:rsidRDefault="00076378" w:rsidP="00076378">
      <w:pPr>
        <w:spacing w:line="300" w:lineRule="auto"/>
        <w:rPr>
          <w:rFonts w:ascii="Arial Narrow" w:hAnsi="Arial Narrow"/>
          <w:color w:val="1F497D"/>
          <w:sz w:val="24"/>
        </w:rPr>
      </w:pPr>
    </w:p>
    <w:p w14:paraId="2659639D" w14:textId="77777777" w:rsidR="00076378" w:rsidRPr="00EF770E" w:rsidRDefault="00076378" w:rsidP="00076378">
      <w:pPr>
        <w:spacing w:line="300" w:lineRule="auto"/>
        <w:rPr>
          <w:rFonts w:ascii="Arial Narrow" w:hAnsi="Arial Narrow"/>
          <w:color w:val="1F497D"/>
          <w:sz w:val="24"/>
        </w:rPr>
      </w:pPr>
    </w:p>
    <w:p w14:paraId="4E4F3961" w14:textId="77777777" w:rsidR="00076378" w:rsidRPr="00EF770E" w:rsidRDefault="00076378" w:rsidP="00076378">
      <w:pPr>
        <w:pStyle w:val="Heading1"/>
        <w:spacing w:before="0" w:line="300" w:lineRule="auto"/>
        <w:rPr>
          <w:rFonts w:ascii="Arial Narrow" w:hAnsi="Arial Narrow"/>
          <w:b/>
          <w:bCs/>
          <w:sz w:val="24"/>
          <w:szCs w:val="24"/>
        </w:rPr>
      </w:pPr>
      <w:r w:rsidRPr="00EF770E">
        <w:rPr>
          <w:rFonts w:ascii="Arial Narrow" w:hAnsi="Arial Narrow"/>
          <w:b/>
          <w:bCs/>
          <w:sz w:val="24"/>
          <w:szCs w:val="24"/>
        </w:rPr>
        <w:t xml:space="preserve">Pacific Agreement on Closer Economic Relations Plus (“PACER Plus”)  </w:t>
      </w:r>
    </w:p>
    <w:p w14:paraId="505912AF" w14:textId="77777777" w:rsidR="00076378" w:rsidRPr="00EF770E" w:rsidRDefault="00076378" w:rsidP="00A95F61">
      <w:pPr>
        <w:pStyle w:val="ListParagraph"/>
        <w:numPr>
          <w:ilvl w:val="0"/>
          <w:numId w:val="2"/>
        </w:numPr>
        <w:spacing w:after="0" w:line="300" w:lineRule="auto"/>
        <w:ind w:left="709" w:hanging="357"/>
        <w:contextualSpacing w:val="0"/>
        <w:rPr>
          <w:rFonts w:ascii="Arial Narrow" w:hAnsi="Arial Narrow"/>
          <w:sz w:val="24"/>
          <w:szCs w:val="24"/>
        </w:rPr>
      </w:pPr>
      <w:r w:rsidRPr="00EF770E">
        <w:rPr>
          <w:rFonts w:ascii="Arial Narrow" w:hAnsi="Arial Narrow"/>
          <w:sz w:val="24"/>
          <w:szCs w:val="24"/>
        </w:rPr>
        <w:t xml:space="preserve">PACER Plus is a unique trade and development agreement that forms part of NZ’s wider goal of promoting regional economic integration in the Pacific – our closest neighbourhood. </w:t>
      </w:r>
    </w:p>
    <w:p w14:paraId="042E9241" w14:textId="77777777" w:rsidR="00076378" w:rsidRPr="00EF770E" w:rsidRDefault="00076378" w:rsidP="00A95F61">
      <w:pPr>
        <w:pStyle w:val="ListParagraph"/>
        <w:numPr>
          <w:ilvl w:val="0"/>
          <w:numId w:val="2"/>
        </w:numPr>
        <w:spacing w:after="0" w:line="300" w:lineRule="auto"/>
        <w:ind w:left="709" w:hanging="357"/>
        <w:contextualSpacing w:val="0"/>
        <w:rPr>
          <w:rFonts w:ascii="Arial Narrow" w:hAnsi="Arial Narrow"/>
          <w:sz w:val="24"/>
          <w:szCs w:val="24"/>
        </w:rPr>
      </w:pPr>
      <w:r w:rsidRPr="00EF770E">
        <w:rPr>
          <w:rFonts w:ascii="Arial Narrow" w:hAnsi="Arial Narrow"/>
          <w:sz w:val="24"/>
          <w:szCs w:val="24"/>
        </w:rPr>
        <w:t xml:space="preserve">There are currently eleven signatories (Australia, Cook Islands, Kiribati, Nauru, New Zealand, Niue, Samoa, Solomon Islands, Tonga, Tuvalu and Vanuatu), who in addition to signing PACER Plus, signed an accompanying Labour Mobility Arrangement (LMA).  NZ was the first to ratify and Australia and Samoa have since followed.  Our current focus is securing five further ratifications to achieve entry into force of PACER Plus.  Signatories will next meet in Vanuatu from 29-30 October where each country is expected to report on where they were up to in their domestic processes. </w:t>
      </w:r>
    </w:p>
    <w:p w14:paraId="09AD7074" w14:textId="77777777" w:rsidR="00076378" w:rsidRPr="00EF770E" w:rsidRDefault="00076378" w:rsidP="00A95F61">
      <w:pPr>
        <w:pStyle w:val="ListParagraph"/>
        <w:numPr>
          <w:ilvl w:val="0"/>
          <w:numId w:val="2"/>
        </w:numPr>
        <w:spacing w:after="0" w:line="300" w:lineRule="auto"/>
        <w:ind w:left="709" w:hanging="357"/>
        <w:contextualSpacing w:val="0"/>
        <w:rPr>
          <w:rFonts w:ascii="Arial Narrow" w:hAnsi="Arial Narrow"/>
          <w:sz w:val="24"/>
          <w:szCs w:val="24"/>
        </w:rPr>
      </w:pPr>
      <w:r w:rsidRPr="00EF770E">
        <w:rPr>
          <w:rFonts w:ascii="Arial Narrow" w:hAnsi="Arial Narrow"/>
          <w:sz w:val="24"/>
          <w:szCs w:val="24"/>
        </w:rPr>
        <w:t xml:space="preserve">New Zealand hosted the next Pacific Labour Mobility Annual Meeting (PLMAM) in early October in Auckland.  The annual PLMAM was established under the LMA and focuses on labour mobility in the region together with Pacific signatories interest areas. </w:t>
      </w:r>
    </w:p>
    <w:p w14:paraId="5DBFC564" w14:textId="77777777" w:rsidR="00076378" w:rsidRPr="00EF770E" w:rsidRDefault="00076378" w:rsidP="00A95F61">
      <w:pPr>
        <w:pStyle w:val="ListParagraph"/>
        <w:numPr>
          <w:ilvl w:val="0"/>
          <w:numId w:val="2"/>
        </w:numPr>
        <w:spacing w:after="0" w:line="300" w:lineRule="auto"/>
        <w:ind w:left="709" w:hanging="357"/>
        <w:contextualSpacing w:val="0"/>
        <w:rPr>
          <w:rFonts w:ascii="Arial Narrow" w:hAnsi="Arial Narrow"/>
          <w:sz w:val="24"/>
          <w:szCs w:val="24"/>
        </w:rPr>
      </w:pPr>
      <w:r w:rsidRPr="00EF770E">
        <w:rPr>
          <w:rFonts w:ascii="Arial Narrow" w:hAnsi="Arial Narrow"/>
          <w:sz w:val="24"/>
          <w:szCs w:val="24"/>
        </w:rPr>
        <w:lastRenderedPageBreak/>
        <w:t>We are also continuing to discuss PACER Plus with the remaining Pacific Islands Forum countries including non-signatories Palau, Federated States of Micronesia and Republic of the Marshall Islands, and potential signatories Fiji, PNG, French Polynesia and New Caledonia.  PACER Plus will make it easier to trade and invest in the Pacific; for example, New Zealand and Australia have funded the development of a Regional Trade Portal for each Pacific signatory, which will facilitate trade and investment by increasing transparency about government procedures and legislation.  Once the agreement is in force there are further opportunities to facilitate trade including:</w:t>
      </w:r>
    </w:p>
    <w:p w14:paraId="21047076" w14:textId="77777777" w:rsidR="00076378" w:rsidRPr="00EF770E" w:rsidRDefault="00076378" w:rsidP="00A95F61">
      <w:pPr>
        <w:pStyle w:val="ListParagraph"/>
        <w:numPr>
          <w:ilvl w:val="0"/>
          <w:numId w:val="2"/>
        </w:numPr>
        <w:spacing w:after="0" w:line="300" w:lineRule="auto"/>
        <w:ind w:left="709" w:hanging="357"/>
        <w:contextualSpacing w:val="0"/>
        <w:rPr>
          <w:rFonts w:ascii="Arial Narrow" w:hAnsi="Arial Narrow"/>
          <w:sz w:val="24"/>
          <w:szCs w:val="24"/>
        </w:rPr>
      </w:pPr>
      <w:r w:rsidRPr="00EF770E">
        <w:rPr>
          <w:rFonts w:ascii="Arial Narrow" w:hAnsi="Arial Narrow"/>
          <w:sz w:val="24"/>
          <w:szCs w:val="24"/>
        </w:rPr>
        <w:t xml:space="preserve">Projects under the Development Economic Cooperation Arrangement ($AUD 25.5m for the first 5 years) that will seek to address barriers to trade in the region. This may include legislative reform, investment in priority sectors and industries in the region, investment in infrastructure and a range of activities identified by Signatories as priorities for trade related assistance.  </w:t>
      </w:r>
    </w:p>
    <w:p w14:paraId="425B1E42" w14:textId="77777777" w:rsidR="00076378" w:rsidRPr="00EF770E" w:rsidRDefault="00076378" w:rsidP="00A95F61">
      <w:pPr>
        <w:pStyle w:val="ListParagraph"/>
        <w:numPr>
          <w:ilvl w:val="0"/>
          <w:numId w:val="2"/>
        </w:numPr>
        <w:spacing w:after="0" w:line="300" w:lineRule="auto"/>
        <w:ind w:left="709" w:hanging="357"/>
        <w:contextualSpacing w:val="0"/>
        <w:rPr>
          <w:rFonts w:ascii="Arial Narrow" w:hAnsi="Arial Narrow"/>
          <w:sz w:val="24"/>
          <w:szCs w:val="24"/>
        </w:rPr>
      </w:pPr>
      <w:r w:rsidRPr="00EF770E">
        <w:rPr>
          <w:rFonts w:ascii="Arial Narrow" w:hAnsi="Arial Narrow"/>
          <w:sz w:val="24"/>
          <w:szCs w:val="24"/>
        </w:rPr>
        <w:t xml:space="preserve">Projects under bilateral Aid for Trade targets that will address bilateral requests for support for trade. </w:t>
      </w:r>
    </w:p>
    <w:p w14:paraId="3CA49714" w14:textId="77777777" w:rsidR="00076378" w:rsidRPr="00EF770E" w:rsidRDefault="00076378" w:rsidP="00A95F61">
      <w:pPr>
        <w:pStyle w:val="ListParagraph"/>
        <w:numPr>
          <w:ilvl w:val="0"/>
          <w:numId w:val="2"/>
        </w:numPr>
        <w:spacing w:after="0" w:line="300" w:lineRule="auto"/>
        <w:ind w:left="709" w:hanging="357"/>
        <w:contextualSpacing w:val="0"/>
        <w:rPr>
          <w:rFonts w:ascii="Arial Narrow" w:hAnsi="Arial Narrow"/>
          <w:sz w:val="24"/>
          <w:szCs w:val="24"/>
        </w:rPr>
      </w:pPr>
      <w:r w:rsidRPr="00EF770E">
        <w:rPr>
          <w:rFonts w:ascii="Arial Narrow" w:hAnsi="Arial Narrow"/>
          <w:sz w:val="24"/>
          <w:szCs w:val="24"/>
        </w:rPr>
        <w:t>These activities will be driven by a regional Aid for Trade Strategy and priorities identified by Parties, national stakeholders and businesses in the region.</w:t>
      </w:r>
    </w:p>
    <w:p w14:paraId="1144B096" w14:textId="77777777" w:rsidR="00076378" w:rsidRPr="00EF770E" w:rsidRDefault="00076378" w:rsidP="00A95F61">
      <w:pPr>
        <w:pStyle w:val="ListParagraph"/>
        <w:numPr>
          <w:ilvl w:val="0"/>
          <w:numId w:val="2"/>
        </w:numPr>
        <w:spacing w:after="0" w:line="300" w:lineRule="auto"/>
        <w:ind w:left="709" w:hanging="357"/>
        <w:contextualSpacing w:val="0"/>
        <w:rPr>
          <w:rStyle w:val="Hyperlink"/>
          <w:rFonts w:ascii="Arial Narrow" w:hAnsi="Arial Narrow"/>
          <w:sz w:val="24"/>
          <w:szCs w:val="24"/>
        </w:rPr>
      </w:pPr>
      <w:r w:rsidRPr="00EF770E">
        <w:rPr>
          <w:rFonts w:ascii="Arial Narrow" w:hAnsi="Arial Narrow"/>
          <w:sz w:val="24"/>
          <w:szCs w:val="24"/>
        </w:rPr>
        <w:t xml:space="preserve">Further information on PACER Plus can be found on our website: </w:t>
      </w:r>
      <w:hyperlink r:id="rId18" w:history="1">
        <w:r w:rsidRPr="00EF770E">
          <w:rPr>
            <w:rStyle w:val="Hyperlink"/>
            <w:rFonts w:ascii="Arial Narrow" w:hAnsi="Arial Narrow" w:cstheme="minorHAnsi"/>
            <w:sz w:val="24"/>
            <w:szCs w:val="24"/>
          </w:rPr>
          <w:t>https://www.mfat.govt.nz/en/trade/free-trade-agreements/free-trade-agreements-concluded-but-not-in-force/pacer/</w:t>
        </w:r>
      </w:hyperlink>
    </w:p>
    <w:p w14:paraId="13372790" w14:textId="77777777" w:rsidR="00076378" w:rsidRPr="00EF770E" w:rsidRDefault="00076378" w:rsidP="00076378">
      <w:pPr>
        <w:spacing w:line="300" w:lineRule="auto"/>
        <w:rPr>
          <w:rFonts w:ascii="Arial Narrow" w:hAnsi="Arial Narrow"/>
          <w:sz w:val="24"/>
        </w:rPr>
      </w:pPr>
    </w:p>
    <w:p w14:paraId="45F57436" w14:textId="77777777" w:rsidR="00076378" w:rsidRPr="00EF770E" w:rsidRDefault="00076378" w:rsidP="00076378">
      <w:pPr>
        <w:spacing w:line="300" w:lineRule="auto"/>
        <w:rPr>
          <w:rFonts w:ascii="Arial Narrow" w:hAnsi="Arial Narrow"/>
          <w:sz w:val="24"/>
        </w:rPr>
      </w:pPr>
    </w:p>
    <w:p w14:paraId="74781E98" w14:textId="30ED28D1" w:rsidR="00076378" w:rsidRPr="00076378" w:rsidRDefault="00076378" w:rsidP="00076378">
      <w:pPr>
        <w:pStyle w:val="Heading1"/>
        <w:spacing w:before="0" w:line="300" w:lineRule="auto"/>
        <w:rPr>
          <w:rFonts w:ascii="Arial Narrow" w:hAnsi="Arial Narrow"/>
          <w:sz w:val="24"/>
          <w:szCs w:val="24"/>
        </w:rPr>
      </w:pPr>
      <w:r w:rsidRPr="00EF770E">
        <w:rPr>
          <w:rFonts w:ascii="Arial Narrow" w:hAnsi="Arial Narrow"/>
          <w:b/>
          <w:bCs/>
          <w:sz w:val="24"/>
          <w:szCs w:val="24"/>
        </w:rPr>
        <w:t xml:space="preserve">Regional Comprehensive Economic Partnership (“RCEP”) – ASEAN, China, India, Japan, Korea, Australia and New Zealand </w:t>
      </w:r>
      <w:r>
        <w:rPr>
          <w:rFonts w:ascii="Arial Narrow" w:hAnsi="Arial Narrow"/>
          <w:b/>
          <w:bCs/>
          <w:sz w:val="24"/>
          <w:szCs w:val="24"/>
        </w:rPr>
        <w:t xml:space="preserve"> </w:t>
      </w:r>
      <w:r w:rsidRPr="00076378">
        <w:rPr>
          <w:rFonts w:ascii="Arial Narrow" w:hAnsi="Arial Narrow"/>
          <w:sz w:val="24"/>
          <w:szCs w:val="24"/>
        </w:rPr>
        <w:t xml:space="preserve">For more up to date info see </w:t>
      </w:r>
      <w:hyperlink r:id="rId19" w:history="1">
        <w:r w:rsidRPr="002F79C5">
          <w:rPr>
            <w:rStyle w:val="Hyperlink"/>
            <w:rFonts w:ascii="Arial Narrow" w:hAnsi="Arial Narrow"/>
            <w:sz w:val="24"/>
            <w:szCs w:val="24"/>
          </w:rPr>
          <w:t>https://www.mfat.govt.nz/en/trade/free-trade-agreements/agreements-under-negotiation/regional-comprehensive-economic-partnership-rcep/</w:t>
        </w:r>
      </w:hyperlink>
      <w:r>
        <w:rPr>
          <w:rFonts w:ascii="Arial Narrow" w:hAnsi="Arial Narrow"/>
          <w:sz w:val="24"/>
          <w:szCs w:val="24"/>
        </w:rPr>
        <w:t xml:space="preserve"> </w:t>
      </w:r>
    </w:p>
    <w:p w14:paraId="3F3AAB66" w14:textId="77777777" w:rsidR="00076378" w:rsidRPr="00EF770E" w:rsidRDefault="00076378" w:rsidP="00A95F61">
      <w:pPr>
        <w:pStyle w:val="ListParagraph"/>
        <w:numPr>
          <w:ilvl w:val="0"/>
          <w:numId w:val="3"/>
        </w:numPr>
        <w:spacing w:after="0" w:line="300" w:lineRule="auto"/>
        <w:ind w:left="567" w:hanging="357"/>
        <w:contextualSpacing w:val="0"/>
        <w:jc w:val="both"/>
        <w:rPr>
          <w:rFonts w:ascii="Arial Narrow" w:hAnsi="Arial Narrow" w:cstheme="minorHAnsi"/>
          <w:sz w:val="24"/>
          <w:szCs w:val="24"/>
        </w:rPr>
      </w:pPr>
      <w:r w:rsidRPr="00EF770E">
        <w:rPr>
          <w:rFonts w:ascii="Arial Narrow" w:hAnsi="Arial Narrow" w:cstheme="minorHAnsi"/>
          <w:sz w:val="24"/>
          <w:szCs w:val="24"/>
        </w:rPr>
        <w:t>RCEP negotiations made substantial progress in 2018, after growing pressure to expeditiously conclude the agreement.  Leaders of all sixteen RCEP countries have now stated their determination to conclude negotiations in 2019, something New Zealand is pushing hard to achieve, with an expected intensification of negotiations in the second half of this year.</w:t>
      </w:r>
    </w:p>
    <w:p w14:paraId="48CE3D66" w14:textId="77777777" w:rsidR="00076378" w:rsidRPr="00EF770E" w:rsidRDefault="00076378" w:rsidP="00A95F61">
      <w:pPr>
        <w:pStyle w:val="ListParagraph"/>
        <w:numPr>
          <w:ilvl w:val="0"/>
          <w:numId w:val="3"/>
        </w:numPr>
        <w:spacing w:after="0" w:line="300" w:lineRule="auto"/>
        <w:ind w:left="567" w:hanging="357"/>
        <w:contextualSpacing w:val="0"/>
        <w:jc w:val="both"/>
        <w:rPr>
          <w:rFonts w:ascii="Arial Narrow" w:hAnsi="Arial Narrow" w:cstheme="minorHAnsi"/>
          <w:sz w:val="24"/>
          <w:szCs w:val="24"/>
        </w:rPr>
      </w:pPr>
      <w:r w:rsidRPr="00EF770E">
        <w:rPr>
          <w:rFonts w:ascii="Arial Narrow" w:hAnsi="Arial Narrow" w:cstheme="minorHAnsi"/>
          <w:sz w:val="24"/>
          <w:szCs w:val="24"/>
        </w:rPr>
        <w:t>New Zealand is continuing to negotiate goods market access, including with key export markets, with an aim of achieving a commercially meaningful outcome.  New Zealand and most of its negotiating partners are engaging positively and closing gaps, but there is some distance to go.</w:t>
      </w:r>
    </w:p>
    <w:p w14:paraId="2B1647A0" w14:textId="77777777" w:rsidR="00076378" w:rsidRPr="00EF770E" w:rsidRDefault="00076378" w:rsidP="00076378">
      <w:pPr>
        <w:spacing w:line="300" w:lineRule="auto"/>
        <w:jc w:val="both"/>
        <w:rPr>
          <w:rFonts w:ascii="Arial Narrow" w:hAnsi="Arial Narrow" w:cstheme="minorHAnsi"/>
          <w:sz w:val="24"/>
        </w:rPr>
      </w:pPr>
    </w:p>
    <w:p w14:paraId="10C6893D" w14:textId="77777777" w:rsidR="00076378" w:rsidRPr="00EF770E" w:rsidRDefault="00076378" w:rsidP="00076378">
      <w:pPr>
        <w:spacing w:line="300" w:lineRule="auto"/>
        <w:jc w:val="both"/>
        <w:rPr>
          <w:rFonts w:ascii="Arial Narrow" w:hAnsi="Arial Narrow" w:cstheme="minorHAnsi"/>
          <w:sz w:val="24"/>
        </w:rPr>
      </w:pPr>
    </w:p>
    <w:p w14:paraId="2B8BA0E9" w14:textId="77777777" w:rsidR="00076378" w:rsidRPr="00EF770E" w:rsidRDefault="00076378" w:rsidP="00076378">
      <w:pPr>
        <w:pStyle w:val="Heading1"/>
        <w:spacing w:before="0" w:line="300" w:lineRule="auto"/>
        <w:rPr>
          <w:rFonts w:ascii="Arial Narrow" w:hAnsi="Arial Narrow"/>
          <w:b/>
          <w:bCs/>
          <w:sz w:val="24"/>
          <w:szCs w:val="24"/>
        </w:rPr>
      </w:pPr>
      <w:r w:rsidRPr="00EF770E">
        <w:rPr>
          <w:rFonts w:ascii="Arial Narrow" w:hAnsi="Arial Narrow"/>
          <w:b/>
          <w:bCs/>
          <w:sz w:val="24"/>
          <w:szCs w:val="24"/>
        </w:rPr>
        <w:t xml:space="preserve">Brexit  </w:t>
      </w:r>
    </w:p>
    <w:p w14:paraId="26A8C384" w14:textId="77777777" w:rsidR="00076378" w:rsidRPr="00EF770E" w:rsidRDefault="00076378" w:rsidP="00A95F61">
      <w:pPr>
        <w:pStyle w:val="ListParagraph"/>
        <w:numPr>
          <w:ilvl w:val="0"/>
          <w:numId w:val="4"/>
        </w:numPr>
        <w:spacing w:after="0" w:line="300" w:lineRule="auto"/>
        <w:ind w:left="567" w:hanging="357"/>
        <w:contextualSpacing w:val="0"/>
        <w:jc w:val="both"/>
        <w:rPr>
          <w:rFonts w:ascii="Arial Narrow" w:hAnsi="Arial Narrow" w:cstheme="minorHAnsi"/>
          <w:sz w:val="24"/>
          <w:szCs w:val="24"/>
        </w:rPr>
      </w:pPr>
      <w:r w:rsidRPr="00EF770E">
        <w:rPr>
          <w:rFonts w:ascii="Arial Narrow" w:hAnsi="Arial Narrow" w:cstheme="minorHAnsi"/>
          <w:sz w:val="24"/>
          <w:szCs w:val="24"/>
        </w:rPr>
        <w:t xml:space="preserve">We are monitoring the Brexit process closely and continuing to encourage both sides to use the extension period now agreed between them to work constructively with us to resolve remaining issues arising from the UK’s exit from the EU.  </w:t>
      </w:r>
    </w:p>
    <w:p w14:paraId="336173A0" w14:textId="77777777" w:rsidR="00076378" w:rsidRPr="00EF770E" w:rsidRDefault="00076378" w:rsidP="00A95F61">
      <w:pPr>
        <w:pStyle w:val="ListParagraph"/>
        <w:numPr>
          <w:ilvl w:val="0"/>
          <w:numId w:val="4"/>
        </w:numPr>
        <w:spacing w:after="0" w:line="300" w:lineRule="auto"/>
        <w:ind w:left="567" w:hanging="357"/>
        <w:contextualSpacing w:val="0"/>
        <w:jc w:val="both"/>
        <w:rPr>
          <w:rFonts w:ascii="Arial Narrow" w:hAnsi="Arial Narrow" w:cstheme="minorHAnsi"/>
          <w:sz w:val="24"/>
          <w:szCs w:val="24"/>
        </w:rPr>
      </w:pPr>
      <w:r w:rsidRPr="00EF770E">
        <w:rPr>
          <w:rFonts w:ascii="Arial Narrow" w:hAnsi="Arial Narrow" w:cstheme="minorHAnsi"/>
          <w:sz w:val="24"/>
          <w:szCs w:val="24"/>
        </w:rPr>
        <w:lastRenderedPageBreak/>
        <w:t xml:space="preserve">An initial priority has been putting in place arrangements to deliver regulatory continuity through Brexit.  Bilateral agreements in all priority areas have now been signed: the NZ-UK Veterinary Agreement; a Mutual Recognition Agreement (MRA) on Conformity Assessment; and Customs Agreement for Mutual Assistance on Administrative Matters to replicate existing agreements in place with the EU.  Similar continuity assurances have also been secured in March and early April to provide for the continuing recognition of New Zealand’s (i) exports of organic products, (ii) conformity checks for the inspection of fresh fruit – specifically apples, pears and kiwifruit - prior to export; and (iii) ‘data adequacy’ for the transfer of personal information from the UK in accordance with the General Data Protection Regulation 2018.  These arrangements parallel those currently in place with the EU and act to facilitate New Zealand trade with the EU and UK.  </w:t>
      </w:r>
    </w:p>
    <w:p w14:paraId="3C9D7E58" w14:textId="77777777" w:rsidR="00076378" w:rsidRPr="00EF770E" w:rsidRDefault="00076378" w:rsidP="00A95F61">
      <w:pPr>
        <w:pStyle w:val="ListParagraph"/>
        <w:numPr>
          <w:ilvl w:val="0"/>
          <w:numId w:val="4"/>
        </w:numPr>
        <w:spacing w:after="0" w:line="300" w:lineRule="auto"/>
        <w:ind w:left="567" w:hanging="357"/>
        <w:contextualSpacing w:val="0"/>
        <w:jc w:val="both"/>
        <w:rPr>
          <w:rFonts w:ascii="Arial Narrow" w:hAnsi="Arial Narrow" w:cstheme="minorHAnsi"/>
          <w:sz w:val="24"/>
          <w:szCs w:val="24"/>
        </w:rPr>
      </w:pPr>
      <w:r w:rsidRPr="00EF770E">
        <w:rPr>
          <w:rFonts w:ascii="Arial Narrow" w:hAnsi="Arial Narrow" w:cstheme="minorHAnsi"/>
          <w:sz w:val="24"/>
          <w:szCs w:val="24"/>
        </w:rPr>
        <w:t xml:space="preserve">A second important area of focus is continued work to preserve the quantity and quality of existing market access into both the EU and the UK.  This is proving particularly challenging in the face of current proposals by the EU/UK to ‘split’ existing WTO tariff rate quotas in a way that would disadvantage third country exporters such as New Zealand.  </w:t>
      </w:r>
    </w:p>
    <w:p w14:paraId="0104B8CF" w14:textId="77777777" w:rsidR="00076378" w:rsidRPr="00EF770E" w:rsidRDefault="00076378" w:rsidP="00A95F61">
      <w:pPr>
        <w:pStyle w:val="ListParagraph"/>
        <w:numPr>
          <w:ilvl w:val="0"/>
          <w:numId w:val="4"/>
        </w:numPr>
        <w:spacing w:after="0" w:line="300" w:lineRule="auto"/>
        <w:ind w:left="567" w:hanging="357"/>
        <w:contextualSpacing w:val="0"/>
        <w:jc w:val="both"/>
        <w:rPr>
          <w:rFonts w:ascii="Arial Narrow" w:hAnsi="Arial Narrow" w:cstheme="minorHAnsi"/>
          <w:sz w:val="24"/>
          <w:szCs w:val="24"/>
        </w:rPr>
      </w:pPr>
      <w:r w:rsidRPr="00EF770E">
        <w:rPr>
          <w:rFonts w:ascii="Arial Narrow" w:hAnsi="Arial Narrow" w:cstheme="minorHAnsi"/>
          <w:sz w:val="24"/>
          <w:szCs w:val="24"/>
        </w:rPr>
        <w:t>Finally, NZ Inc officials have been working together to obtain information for New Zealand businesses on a range of practical issues, including documentation requirements and border procedures, and to raise awareness of the need for contingency planning across the range of potential Brexit outcomes, including the on-going risk of a ‘no deal’ Brexit.</w:t>
      </w:r>
    </w:p>
    <w:p w14:paraId="2D329193" w14:textId="77777777" w:rsidR="00076378" w:rsidRPr="00EF770E" w:rsidRDefault="00076378" w:rsidP="00076378">
      <w:pPr>
        <w:spacing w:line="300" w:lineRule="auto"/>
        <w:jc w:val="both"/>
        <w:rPr>
          <w:rFonts w:ascii="Arial Narrow" w:hAnsi="Arial Narrow" w:cstheme="minorHAnsi"/>
          <w:sz w:val="24"/>
        </w:rPr>
      </w:pPr>
    </w:p>
    <w:p w14:paraId="08078CF9" w14:textId="77777777" w:rsidR="00076378" w:rsidRPr="00EF770E" w:rsidRDefault="00076378" w:rsidP="00076378">
      <w:pPr>
        <w:spacing w:line="300" w:lineRule="auto"/>
        <w:jc w:val="both"/>
        <w:rPr>
          <w:rFonts w:ascii="Arial Narrow" w:hAnsi="Arial Narrow" w:cstheme="minorHAnsi"/>
          <w:sz w:val="24"/>
        </w:rPr>
      </w:pPr>
    </w:p>
    <w:p w14:paraId="24B7DFE6" w14:textId="77777777" w:rsidR="00076378" w:rsidRPr="00EF770E" w:rsidRDefault="00076378" w:rsidP="00076378">
      <w:pPr>
        <w:spacing w:line="300" w:lineRule="auto"/>
        <w:jc w:val="both"/>
        <w:rPr>
          <w:rFonts w:ascii="Arial Narrow" w:hAnsi="Arial Narrow" w:cstheme="minorHAnsi"/>
          <w:sz w:val="24"/>
        </w:rPr>
      </w:pPr>
    </w:p>
    <w:p w14:paraId="3D153590" w14:textId="77777777" w:rsidR="00076378" w:rsidRPr="00EF770E" w:rsidRDefault="00076378" w:rsidP="00076378">
      <w:pPr>
        <w:pStyle w:val="Heading1"/>
        <w:spacing w:before="0" w:line="300" w:lineRule="auto"/>
        <w:rPr>
          <w:rFonts w:ascii="Arial Narrow" w:hAnsi="Arial Narrow"/>
          <w:b/>
          <w:bCs/>
          <w:sz w:val="24"/>
          <w:szCs w:val="24"/>
        </w:rPr>
      </w:pPr>
      <w:r w:rsidRPr="00EF770E">
        <w:rPr>
          <w:rFonts w:ascii="Arial Narrow" w:hAnsi="Arial Narrow"/>
          <w:b/>
          <w:bCs/>
          <w:sz w:val="24"/>
          <w:szCs w:val="24"/>
        </w:rPr>
        <w:t xml:space="preserve"> UK FTA</w:t>
      </w:r>
    </w:p>
    <w:p w14:paraId="71B49D94" w14:textId="77777777" w:rsidR="00076378" w:rsidRPr="00EF770E" w:rsidRDefault="00076378" w:rsidP="00A95F61">
      <w:pPr>
        <w:pStyle w:val="Heading2"/>
        <w:numPr>
          <w:ilvl w:val="0"/>
          <w:numId w:val="2"/>
        </w:numPr>
        <w:spacing w:before="0" w:line="300" w:lineRule="auto"/>
        <w:ind w:left="567" w:hanging="357"/>
        <w:jc w:val="both"/>
        <w:rPr>
          <w:rFonts w:ascii="Arial Narrow" w:hAnsi="Arial Narrow" w:cstheme="minorHAnsi"/>
          <w:szCs w:val="24"/>
        </w:rPr>
      </w:pPr>
      <w:r w:rsidRPr="00EF770E">
        <w:rPr>
          <w:rFonts w:ascii="Arial Narrow" w:hAnsi="Arial Narrow" w:cstheme="minorHAnsi"/>
          <w:szCs w:val="24"/>
        </w:rPr>
        <w:t>Both New Zealand and the UK have publicly indicated their intention to negotiate a high quality, comprehensive, bilateral FTA as soon as the UK is in a position to do so.</w:t>
      </w:r>
    </w:p>
    <w:p w14:paraId="390E2B34" w14:textId="77777777" w:rsidR="00076378" w:rsidRPr="00EF770E" w:rsidRDefault="00076378" w:rsidP="00A95F61">
      <w:pPr>
        <w:pStyle w:val="Heading2"/>
        <w:numPr>
          <w:ilvl w:val="0"/>
          <w:numId w:val="2"/>
        </w:numPr>
        <w:spacing w:before="0" w:line="300" w:lineRule="auto"/>
        <w:ind w:left="567" w:hanging="357"/>
        <w:jc w:val="both"/>
        <w:rPr>
          <w:rFonts w:ascii="Arial Narrow" w:hAnsi="Arial Narrow" w:cstheme="minorHAnsi"/>
          <w:szCs w:val="24"/>
        </w:rPr>
      </w:pPr>
      <w:r w:rsidRPr="00EF770E">
        <w:rPr>
          <w:rFonts w:ascii="Arial Narrow" w:hAnsi="Arial Narrow" w:cstheme="minorHAnsi"/>
          <w:szCs w:val="24"/>
        </w:rPr>
        <w:t xml:space="preserve">To help lay the groundwork for these negotiations, the UK held a round of public consultations in late October 2018 and New Zealand called for public submissions in November 2018. </w:t>
      </w:r>
    </w:p>
    <w:p w14:paraId="6F9C4E38" w14:textId="77777777" w:rsidR="00076378" w:rsidRPr="00EF770E" w:rsidRDefault="00076378" w:rsidP="00076378">
      <w:pPr>
        <w:spacing w:line="300" w:lineRule="auto"/>
        <w:rPr>
          <w:rFonts w:ascii="Arial Narrow" w:hAnsi="Arial Narrow"/>
          <w:sz w:val="24"/>
        </w:rPr>
      </w:pPr>
    </w:p>
    <w:p w14:paraId="5A719C80" w14:textId="77777777" w:rsidR="00076378" w:rsidRPr="00EF770E" w:rsidRDefault="00076378" w:rsidP="00076378">
      <w:pPr>
        <w:spacing w:line="300" w:lineRule="auto"/>
        <w:rPr>
          <w:rFonts w:ascii="Arial Narrow" w:hAnsi="Arial Narrow"/>
          <w:sz w:val="24"/>
        </w:rPr>
      </w:pPr>
    </w:p>
    <w:p w14:paraId="538DB28A" w14:textId="77777777" w:rsidR="00076378" w:rsidRPr="00EF770E" w:rsidRDefault="00076378" w:rsidP="00076378">
      <w:pPr>
        <w:pStyle w:val="Heading1"/>
        <w:spacing w:before="0" w:line="300" w:lineRule="auto"/>
        <w:rPr>
          <w:rFonts w:ascii="Arial Narrow" w:hAnsi="Arial Narrow"/>
          <w:b/>
          <w:bCs/>
          <w:sz w:val="24"/>
          <w:szCs w:val="24"/>
        </w:rPr>
      </w:pPr>
      <w:r w:rsidRPr="00EF770E">
        <w:rPr>
          <w:rFonts w:ascii="Arial Narrow" w:hAnsi="Arial Narrow"/>
          <w:b/>
          <w:bCs/>
          <w:sz w:val="24"/>
          <w:szCs w:val="24"/>
        </w:rPr>
        <w:t>ANZFTA Upgrade</w:t>
      </w:r>
    </w:p>
    <w:p w14:paraId="7E074261" w14:textId="77777777" w:rsidR="00076378" w:rsidRPr="00EF770E" w:rsidRDefault="00076378" w:rsidP="00A95F61">
      <w:pPr>
        <w:pStyle w:val="Heading2"/>
        <w:numPr>
          <w:ilvl w:val="0"/>
          <w:numId w:val="9"/>
        </w:numPr>
        <w:tabs>
          <w:tab w:val="clear" w:pos="567"/>
          <w:tab w:val="left" w:pos="1560"/>
        </w:tabs>
        <w:spacing w:before="0" w:line="300" w:lineRule="auto"/>
        <w:ind w:left="567" w:hanging="426"/>
        <w:jc w:val="both"/>
        <w:rPr>
          <w:rFonts w:ascii="Arial Narrow" w:hAnsi="Arial Narrow" w:cstheme="minorHAnsi"/>
          <w:szCs w:val="24"/>
        </w:rPr>
      </w:pPr>
      <w:r w:rsidRPr="00EF770E">
        <w:rPr>
          <w:rFonts w:ascii="Arial Narrow" w:hAnsi="Arial Narrow" w:cstheme="minorHAnsi"/>
          <w:szCs w:val="24"/>
        </w:rPr>
        <w:t xml:space="preserve">Public submissions on the AANZFTA upgrade closed on 31 July 2019. Submissions are now being reviewed and considered. </w:t>
      </w:r>
    </w:p>
    <w:p w14:paraId="778A72CE" w14:textId="77777777" w:rsidR="00076378" w:rsidRPr="00EF770E" w:rsidRDefault="00076378" w:rsidP="00A95F61">
      <w:pPr>
        <w:pStyle w:val="ListParagraph"/>
        <w:numPr>
          <w:ilvl w:val="0"/>
          <w:numId w:val="9"/>
        </w:numPr>
        <w:spacing w:after="0" w:line="300" w:lineRule="auto"/>
        <w:ind w:left="567" w:hanging="425"/>
        <w:contextualSpacing w:val="0"/>
        <w:rPr>
          <w:rFonts w:ascii="Arial Narrow" w:hAnsi="Arial Narrow"/>
          <w:sz w:val="24"/>
          <w:szCs w:val="24"/>
        </w:rPr>
      </w:pPr>
      <w:r w:rsidRPr="00EF770E">
        <w:rPr>
          <w:rFonts w:ascii="Arial Narrow" w:hAnsi="Arial Narrow"/>
          <w:sz w:val="24"/>
          <w:szCs w:val="24"/>
        </w:rPr>
        <w:t xml:space="preserve">Further information on the ANZFTA upgrade can be found on our website: </w:t>
      </w:r>
      <w:hyperlink r:id="rId20" w:history="1">
        <w:r w:rsidRPr="00EF770E">
          <w:rPr>
            <w:rStyle w:val="Hyperlink"/>
            <w:rFonts w:ascii="Arial Narrow" w:hAnsi="Arial Narrow"/>
            <w:sz w:val="24"/>
            <w:szCs w:val="24"/>
          </w:rPr>
          <w:t>https://www.mfat.govt.nz/en/trade/free-trade-agreements/free-trade-agreements-in-force/asean-australia-new-zealand-free-trade-agreement-aanzfta/upgrading-aanzfta/</w:t>
        </w:r>
      </w:hyperlink>
    </w:p>
    <w:p w14:paraId="15633483" w14:textId="77777777" w:rsidR="00076378" w:rsidRPr="00EF770E" w:rsidRDefault="00076378" w:rsidP="00076378">
      <w:pPr>
        <w:pStyle w:val="ListParagraph"/>
        <w:spacing w:line="300" w:lineRule="auto"/>
        <w:ind w:left="567"/>
        <w:jc w:val="both"/>
        <w:rPr>
          <w:rFonts w:ascii="Arial Narrow" w:hAnsi="Arial Narrow" w:cstheme="minorHAnsi"/>
          <w:sz w:val="24"/>
          <w:szCs w:val="24"/>
        </w:rPr>
      </w:pPr>
    </w:p>
    <w:p w14:paraId="19E239D1" w14:textId="77777777" w:rsidR="00076378" w:rsidRPr="00EF770E" w:rsidRDefault="00076378" w:rsidP="00076378">
      <w:pPr>
        <w:pStyle w:val="ListParagraph"/>
        <w:spacing w:line="300" w:lineRule="auto"/>
        <w:ind w:left="567"/>
        <w:jc w:val="both"/>
        <w:rPr>
          <w:rFonts w:ascii="Arial Narrow" w:hAnsi="Arial Narrow" w:cstheme="minorHAnsi"/>
          <w:sz w:val="24"/>
          <w:szCs w:val="24"/>
        </w:rPr>
      </w:pPr>
    </w:p>
    <w:p w14:paraId="7937DC07" w14:textId="77777777" w:rsidR="00076378" w:rsidRPr="00EF770E" w:rsidRDefault="00076378" w:rsidP="00076378">
      <w:pPr>
        <w:spacing w:line="300" w:lineRule="auto"/>
        <w:rPr>
          <w:rFonts w:ascii="Arial Narrow" w:hAnsi="Arial Narrow"/>
          <w:sz w:val="24"/>
        </w:rPr>
      </w:pPr>
    </w:p>
    <w:p w14:paraId="53B7FB2E" w14:textId="77777777" w:rsidR="008518A9" w:rsidRPr="00AD64CE" w:rsidRDefault="008518A9" w:rsidP="00AD64CE">
      <w:pPr>
        <w:pStyle w:val="ListParagraph"/>
        <w:spacing w:after="0"/>
        <w:ind w:left="0" w:right="-115"/>
        <w:rPr>
          <w:rFonts w:ascii="Arial Narrow" w:hAnsi="Arial Narrow" w:cs="Arial"/>
          <w:sz w:val="24"/>
          <w:szCs w:val="24"/>
        </w:rPr>
      </w:pPr>
    </w:p>
    <w:sectPr w:rsidR="008518A9" w:rsidRPr="00AD64CE">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636F1" w14:textId="77777777" w:rsidR="00203B8F" w:rsidRDefault="00203B8F" w:rsidP="00781F9D">
      <w:pPr>
        <w:spacing w:after="0" w:line="240" w:lineRule="auto"/>
      </w:pPr>
      <w:r>
        <w:separator/>
      </w:r>
    </w:p>
  </w:endnote>
  <w:endnote w:type="continuationSeparator" w:id="0">
    <w:p w14:paraId="6D2A526F" w14:textId="77777777" w:rsidR="00203B8F" w:rsidRDefault="00203B8F" w:rsidP="00781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337802"/>
      <w:docPartObj>
        <w:docPartGallery w:val="Page Numbers (Bottom of Page)"/>
        <w:docPartUnique/>
      </w:docPartObj>
    </w:sdtPr>
    <w:sdtEndPr>
      <w:rPr>
        <w:color w:val="7F7F7F" w:themeColor="background1" w:themeShade="7F"/>
        <w:spacing w:val="60"/>
      </w:rPr>
    </w:sdtEndPr>
    <w:sdtContent>
      <w:p w14:paraId="4823B561" w14:textId="0DC6E2D1" w:rsidR="003A33E7" w:rsidRDefault="003A33E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A73973B" w14:textId="77777777" w:rsidR="003A33E7" w:rsidRDefault="003A3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5FE41" w14:textId="77777777" w:rsidR="00203B8F" w:rsidRDefault="00203B8F" w:rsidP="00781F9D">
      <w:pPr>
        <w:spacing w:after="0" w:line="240" w:lineRule="auto"/>
      </w:pPr>
      <w:r>
        <w:separator/>
      </w:r>
    </w:p>
  </w:footnote>
  <w:footnote w:type="continuationSeparator" w:id="0">
    <w:p w14:paraId="28A44C13" w14:textId="77777777" w:rsidR="00203B8F" w:rsidRDefault="00203B8F" w:rsidP="00781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F6259"/>
    <w:multiLevelType w:val="hybridMultilevel"/>
    <w:tmpl w:val="8654A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CA28D4"/>
    <w:multiLevelType w:val="hybridMultilevel"/>
    <w:tmpl w:val="2A1E24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3C816794"/>
    <w:multiLevelType w:val="hybridMultilevel"/>
    <w:tmpl w:val="CFA477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4293550D"/>
    <w:multiLevelType w:val="hybridMultilevel"/>
    <w:tmpl w:val="826AC40C"/>
    <w:lvl w:ilvl="0" w:tplc="B170C058">
      <w:start w:val="1"/>
      <w:numFmt w:val="bullet"/>
      <w:lvlText w:val=""/>
      <w:lvlJc w:val="left"/>
      <w:pPr>
        <w:ind w:left="360" w:hanging="360"/>
      </w:pPr>
      <w:rPr>
        <w:rFonts w:ascii="Symbol" w:hAnsi="Symbol" w:hint="default"/>
        <w:color w:val="000000"/>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15:restartNumberingAfterBreak="0">
    <w:nsid w:val="566821EB"/>
    <w:multiLevelType w:val="hybridMultilevel"/>
    <w:tmpl w:val="0DC82834"/>
    <w:lvl w:ilvl="0" w:tplc="C180DF7A">
      <w:start w:val="1"/>
      <w:numFmt w:val="bullet"/>
      <w:lvlText w:val=""/>
      <w:lvlJc w:val="left"/>
      <w:pPr>
        <w:ind w:left="360" w:hanging="360"/>
      </w:pPr>
      <w:rPr>
        <w:rFonts w:ascii="Symbol" w:hAnsi="Symbol" w:hint="default"/>
        <w:color w:val="auto"/>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6" w15:restartNumberingAfterBreak="0">
    <w:nsid w:val="68124A50"/>
    <w:multiLevelType w:val="hybridMultilevel"/>
    <w:tmpl w:val="39EC8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8261DE4"/>
    <w:multiLevelType w:val="hybridMultilevel"/>
    <w:tmpl w:val="F7F89B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8" w15:restartNumberingAfterBreak="0">
    <w:nsid w:val="79742511"/>
    <w:multiLevelType w:val="hybridMultilevel"/>
    <w:tmpl w:val="61B6FD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A9508F1"/>
    <w:multiLevelType w:val="hybridMultilevel"/>
    <w:tmpl w:val="5AECA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FFB1B6D"/>
    <w:multiLevelType w:val="hybridMultilevel"/>
    <w:tmpl w:val="9DBE1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9"/>
  </w:num>
  <w:num w:numId="6">
    <w:abstractNumId w:val="6"/>
  </w:num>
  <w:num w:numId="7">
    <w:abstractNumId w:val="10"/>
  </w:num>
  <w:num w:numId="8">
    <w:abstractNumId w:val="4"/>
  </w:num>
  <w:num w:numId="9">
    <w:abstractNumId w:val="1"/>
  </w:num>
  <w:num w:numId="10">
    <w:abstractNumId w:val="8"/>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7D"/>
    <w:rsid w:val="00052793"/>
    <w:rsid w:val="00075030"/>
    <w:rsid w:val="00076378"/>
    <w:rsid w:val="000870D8"/>
    <w:rsid w:val="000949F5"/>
    <w:rsid w:val="000A4978"/>
    <w:rsid w:val="000B02E2"/>
    <w:rsid w:val="000B05F3"/>
    <w:rsid w:val="000C19BF"/>
    <w:rsid w:val="000C541A"/>
    <w:rsid w:val="000D02A9"/>
    <w:rsid w:val="000E4170"/>
    <w:rsid w:val="000E7245"/>
    <w:rsid w:val="000E7F18"/>
    <w:rsid w:val="000F30A6"/>
    <w:rsid w:val="00127819"/>
    <w:rsid w:val="00133CB2"/>
    <w:rsid w:val="001349A2"/>
    <w:rsid w:val="0013532A"/>
    <w:rsid w:val="00137EA4"/>
    <w:rsid w:val="00152C16"/>
    <w:rsid w:val="0015676A"/>
    <w:rsid w:val="001755E9"/>
    <w:rsid w:val="00191F62"/>
    <w:rsid w:val="001C390D"/>
    <w:rsid w:val="001D1FF7"/>
    <w:rsid w:val="001E250E"/>
    <w:rsid w:val="001E7FAC"/>
    <w:rsid w:val="001F4C29"/>
    <w:rsid w:val="00203B8F"/>
    <w:rsid w:val="00205E01"/>
    <w:rsid w:val="00213AA1"/>
    <w:rsid w:val="002539B9"/>
    <w:rsid w:val="0025653F"/>
    <w:rsid w:val="002D0B68"/>
    <w:rsid w:val="002D10D3"/>
    <w:rsid w:val="002E1B1D"/>
    <w:rsid w:val="002E1D18"/>
    <w:rsid w:val="002F105D"/>
    <w:rsid w:val="002F1831"/>
    <w:rsid w:val="002F40A0"/>
    <w:rsid w:val="00305496"/>
    <w:rsid w:val="00364534"/>
    <w:rsid w:val="00373117"/>
    <w:rsid w:val="00392E68"/>
    <w:rsid w:val="003A2245"/>
    <w:rsid w:val="003A33E7"/>
    <w:rsid w:val="003C5DBB"/>
    <w:rsid w:val="003C6ACD"/>
    <w:rsid w:val="003E1B9C"/>
    <w:rsid w:val="003F5A29"/>
    <w:rsid w:val="00402C56"/>
    <w:rsid w:val="00414486"/>
    <w:rsid w:val="00416154"/>
    <w:rsid w:val="00432F53"/>
    <w:rsid w:val="00434556"/>
    <w:rsid w:val="00476C69"/>
    <w:rsid w:val="00480A5E"/>
    <w:rsid w:val="004857D3"/>
    <w:rsid w:val="004C0F71"/>
    <w:rsid w:val="004C25A3"/>
    <w:rsid w:val="004C2F80"/>
    <w:rsid w:val="004F37CB"/>
    <w:rsid w:val="005028A3"/>
    <w:rsid w:val="00511DFB"/>
    <w:rsid w:val="005335A5"/>
    <w:rsid w:val="00542E36"/>
    <w:rsid w:val="0055677D"/>
    <w:rsid w:val="005616FD"/>
    <w:rsid w:val="005655FF"/>
    <w:rsid w:val="00574712"/>
    <w:rsid w:val="0058305A"/>
    <w:rsid w:val="0058667D"/>
    <w:rsid w:val="005908DD"/>
    <w:rsid w:val="00593C8D"/>
    <w:rsid w:val="005E33A9"/>
    <w:rsid w:val="005E3728"/>
    <w:rsid w:val="005E39FA"/>
    <w:rsid w:val="005E5EA8"/>
    <w:rsid w:val="0062221F"/>
    <w:rsid w:val="00625A56"/>
    <w:rsid w:val="00634EC3"/>
    <w:rsid w:val="00663F91"/>
    <w:rsid w:val="00677AE8"/>
    <w:rsid w:val="006B3497"/>
    <w:rsid w:val="006C4842"/>
    <w:rsid w:val="006D0DC8"/>
    <w:rsid w:val="006D422F"/>
    <w:rsid w:val="006D49B6"/>
    <w:rsid w:val="006D5E36"/>
    <w:rsid w:val="006F1F2E"/>
    <w:rsid w:val="006F3655"/>
    <w:rsid w:val="006F78C5"/>
    <w:rsid w:val="00701DAA"/>
    <w:rsid w:val="00706ACC"/>
    <w:rsid w:val="00771777"/>
    <w:rsid w:val="00781F9D"/>
    <w:rsid w:val="00797F1A"/>
    <w:rsid w:val="007A01F6"/>
    <w:rsid w:val="007A77C0"/>
    <w:rsid w:val="007F2158"/>
    <w:rsid w:val="00816FA6"/>
    <w:rsid w:val="00835038"/>
    <w:rsid w:val="008518A9"/>
    <w:rsid w:val="00855129"/>
    <w:rsid w:val="00866993"/>
    <w:rsid w:val="00871992"/>
    <w:rsid w:val="00881296"/>
    <w:rsid w:val="00885FA8"/>
    <w:rsid w:val="008924FB"/>
    <w:rsid w:val="008A7B23"/>
    <w:rsid w:val="008B2762"/>
    <w:rsid w:val="008B73ED"/>
    <w:rsid w:val="0090249B"/>
    <w:rsid w:val="009309A0"/>
    <w:rsid w:val="009368AF"/>
    <w:rsid w:val="00950B7E"/>
    <w:rsid w:val="00962E0E"/>
    <w:rsid w:val="00965B71"/>
    <w:rsid w:val="00965D25"/>
    <w:rsid w:val="0096630A"/>
    <w:rsid w:val="009712E6"/>
    <w:rsid w:val="00977EA8"/>
    <w:rsid w:val="0098701A"/>
    <w:rsid w:val="009943FA"/>
    <w:rsid w:val="009B3B5F"/>
    <w:rsid w:val="009C5883"/>
    <w:rsid w:val="009D7A24"/>
    <w:rsid w:val="009F1190"/>
    <w:rsid w:val="009F14C0"/>
    <w:rsid w:val="009F61D7"/>
    <w:rsid w:val="009F72A2"/>
    <w:rsid w:val="00A571FF"/>
    <w:rsid w:val="00A66D30"/>
    <w:rsid w:val="00A745B9"/>
    <w:rsid w:val="00A779B9"/>
    <w:rsid w:val="00A85E91"/>
    <w:rsid w:val="00A87355"/>
    <w:rsid w:val="00A95F61"/>
    <w:rsid w:val="00AA02A7"/>
    <w:rsid w:val="00AA36DD"/>
    <w:rsid w:val="00AD1951"/>
    <w:rsid w:val="00AD3DB8"/>
    <w:rsid w:val="00AD64CE"/>
    <w:rsid w:val="00AD7446"/>
    <w:rsid w:val="00AE1789"/>
    <w:rsid w:val="00AE4F02"/>
    <w:rsid w:val="00B33DFA"/>
    <w:rsid w:val="00B432EE"/>
    <w:rsid w:val="00B5224C"/>
    <w:rsid w:val="00B56707"/>
    <w:rsid w:val="00B61FC3"/>
    <w:rsid w:val="00B74300"/>
    <w:rsid w:val="00B86948"/>
    <w:rsid w:val="00BA16EB"/>
    <w:rsid w:val="00BA58B3"/>
    <w:rsid w:val="00BB5F5C"/>
    <w:rsid w:val="00BC3255"/>
    <w:rsid w:val="00BC3E26"/>
    <w:rsid w:val="00BE118E"/>
    <w:rsid w:val="00BF277F"/>
    <w:rsid w:val="00C14AA6"/>
    <w:rsid w:val="00C16D1D"/>
    <w:rsid w:val="00C356DE"/>
    <w:rsid w:val="00C62096"/>
    <w:rsid w:val="00C75303"/>
    <w:rsid w:val="00C80047"/>
    <w:rsid w:val="00CB2030"/>
    <w:rsid w:val="00CC59AD"/>
    <w:rsid w:val="00CE3D83"/>
    <w:rsid w:val="00CE3FEB"/>
    <w:rsid w:val="00CF1B88"/>
    <w:rsid w:val="00CF537E"/>
    <w:rsid w:val="00D03823"/>
    <w:rsid w:val="00D0485A"/>
    <w:rsid w:val="00D134CF"/>
    <w:rsid w:val="00D61ADA"/>
    <w:rsid w:val="00D72283"/>
    <w:rsid w:val="00D9288D"/>
    <w:rsid w:val="00DA26B2"/>
    <w:rsid w:val="00DC1AE2"/>
    <w:rsid w:val="00DC74E9"/>
    <w:rsid w:val="00DD0229"/>
    <w:rsid w:val="00DD335C"/>
    <w:rsid w:val="00E00600"/>
    <w:rsid w:val="00E120B5"/>
    <w:rsid w:val="00E13DFB"/>
    <w:rsid w:val="00E1562F"/>
    <w:rsid w:val="00E35CC2"/>
    <w:rsid w:val="00E3735C"/>
    <w:rsid w:val="00E43DB0"/>
    <w:rsid w:val="00E70907"/>
    <w:rsid w:val="00E71DD2"/>
    <w:rsid w:val="00E76CD5"/>
    <w:rsid w:val="00E91045"/>
    <w:rsid w:val="00EA2DD3"/>
    <w:rsid w:val="00EB6683"/>
    <w:rsid w:val="00EE0025"/>
    <w:rsid w:val="00EE4C8C"/>
    <w:rsid w:val="00F25795"/>
    <w:rsid w:val="00F57AF6"/>
    <w:rsid w:val="00F71808"/>
    <w:rsid w:val="00F74815"/>
    <w:rsid w:val="00F93CA0"/>
    <w:rsid w:val="00FB6996"/>
    <w:rsid w:val="00FC1D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AA6C"/>
  <w15:chartTrackingRefBased/>
  <w15:docId w15:val="{DEA1831F-699C-4EC2-9A2E-6FC7231A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MFAT"/>
    <w:basedOn w:val="Normal"/>
    <w:next w:val="Normal"/>
    <w:link w:val="Heading1Char"/>
    <w:uiPriority w:val="3"/>
    <w:qFormat/>
    <w:rsid w:val="00D61ADA"/>
    <w:pPr>
      <w:keepNext/>
      <w:pBdr>
        <w:bottom w:val="single" w:sz="4" w:space="1" w:color="808080"/>
      </w:pBdr>
      <w:tabs>
        <w:tab w:val="left" w:pos="567"/>
      </w:tabs>
      <w:spacing w:before="240" w:after="0" w:line="240" w:lineRule="auto"/>
      <w:outlineLvl w:val="0"/>
    </w:pPr>
    <w:rPr>
      <w:rFonts w:ascii="Verdana" w:eastAsia="Times New Roman" w:hAnsi="Verdana" w:cs="Arial"/>
      <w:sz w:val="28"/>
      <w:szCs w:val="20"/>
    </w:rPr>
  </w:style>
  <w:style w:type="paragraph" w:styleId="Heading2">
    <w:name w:val="heading 2"/>
    <w:aliases w:val="Heading 2 MFAT"/>
    <w:basedOn w:val="Normal"/>
    <w:next w:val="Normal"/>
    <w:link w:val="Heading2Char"/>
    <w:uiPriority w:val="4"/>
    <w:qFormat/>
    <w:rsid w:val="00D61ADA"/>
    <w:pPr>
      <w:keepNext/>
      <w:tabs>
        <w:tab w:val="left" w:pos="567"/>
      </w:tabs>
      <w:spacing w:before="240" w:after="0" w:line="240" w:lineRule="auto"/>
      <w:outlineLvl w:val="1"/>
    </w:pPr>
    <w:rPr>
      <w:rFonts w:ascii="Verdana" w:eastAsia="Times New Roman" w:hAnsi="Verdana"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49B"/>
    <w:rPr>
      <w:color w:val="0000FF" w:themeColor="hyperlink"/>
      <w:u w:val="single"/>
    </w:rPr>
  </w:style>
  <w:style w:type="character" w:customStyle="1" w:styleId="ListParagraphChar">
    <w:name w:val="List Paragraph Char"/>
    <w:aliases w:val="Rec para Char,List Paragraph1 Char,Recommendation Char,List Paragraph11 Char,Dot pt Char,F5 List Paragraph Char,No Spacing1 Char,List Paragraph Char Char Char Char,Indicator Text Char,Numbered Para 1 Char,Bullet 1 Char,L Char"/>
    <w:basedOn w:val="DefaultParagraphFont"/>
    <w:link w:val="ListParagraph"/>
    <w:uiPriority w:val="34"/>
    <w:locked/>
    <w:rsid w:val="0090249B"/>
  </w:style>
  <w:style w:type="paragraph" w:styleId="ListParagraph">
    <w:name w:val="List Paragraph"/>
    <w:aliases w:val="Rec para,List Paragraph1,Recommendation,List Paragraph11,Dot pt,F5 List Paragraph,No Spacing1,List Paragraph Char Char Char,Indicator Text,Numbered Para 1,Colorful List - Accent 11,Bullet 1,MAIN CONTENT,List Paragraph12,List Paragraph2,L"/>
    <w:basedOn w:val="Normal"/>
    <w:link w:val="ListParagraphChar"/>
    <w:uiPriority w:val="34"/>
    <w:qFormat/>
    <w:rsid w:val="0090249B"/>
    <w:pPr>
      <w:ind w:left="720"/>
      <w:contextualSpacing/>
    </w:pPr>
  </w:style>
  <w:style w:type="paragraph" w:customStyle="1" w:styleId="Date2">
    <w:name w:val="Date2"/>
    <w:basedOn w:val="BodyText"/>
    <w:rsid w:val="0090249B"/>
    <w:pPr>
      <w:spacing w:before="23" w:line="207" w:lineRule="atLeast"/>
    </w:pPr>
    <w:rPr>
      <w:rFonts w:ascii="Calibri" w:eastAsia="Calibri" w:hAnsi="Calibri" w:cs="Times New Roman"/>
    </w:rPr>
  </w:style>
  <w:style w:type="paragraph" w:styleId="BodyText">
    <w:name w:val="Body Text"/>
    <w:basedOn w:val="Normal"/>
    <w:link w:val="BodyTextChar"/>
    <w:uiPriority w:val="99"/>
    <w:semiHidden/>
    <w:unhideWhenUsed/>
    <w:rsid w:val="0090249B"/>
    <w:pPr>
      <w:spacing w:after="120"/>
    </w:pPr>
  </w:style>
  <w:style w:type="character" w:customStyle="1" w:styleId="BodyTextChar">
    <w:name w:val="Body Text Char"/>
    <w:basedOn w:val="DefaultParagraphFont"/>
    <w:link w:val="BodyText"/>
    <w:uiPriority w:val="99"/>
    <w:semiHidden/>
    <w:rsid w:val="0090249B"/>
  </w:style>
  <w:style w:type="paragraph" w:styleId="BalloonText">
    <w:name w:val="Balloon Text"/>
    <w:basedOn w:val="Normal"/>
    <w:link w:val="BalloonTextChar"/>
    <w:uiPriority w:val="99"/>
    <w:semiHidden/>
    <w:unhideWhenUsed/>
    <w:rsid w:val="00965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B71"/>
    <w:rPr>
      <w:rFonts w:ascii="Segoe UI" w:hAnsi="Segoe UI" w:cs="Segoe UI"/>
      <w:sz w:val="18"/>
      <w:szCs w:val="18"/>
    </w:rPr>
  </w:style>
  <w:style w:type="paragraph" w:styleId="Header">
    <w:name w:val="header"/>
    <w:basedOn w:val="Normal"/>
    <w:link w:val="HeaderChar"/>
    <w:uiPriority w:val="99"/>
    <w:unhideWhenUsed/>
    <w:rsid w:val="00781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F9D"/>
  </w:style>
  <w:style w:type="paragraph" w:styleId="Footer">
    <w:name w:val="footer"/>
    <w:basedOn w:val="Normal"/>
    <w:link w:val="FooterChar"/>
    <w:uiPriority w:val="99"/>
    <w:unhideWhenUsed/>
    <w:rsid w:val="00781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F9D"/>
  </w:style>
  <w:style w:type="character" w:styleId="UnresolvedMention">
    <w:name w:val="Unresolved Mention"/>
    <w:basedOn w:val="DefaultParagraphFont"/>
    <w:uiPriority w:val="99"/>
    <w:semiHidden/>
    <w:unhideWhenUsed/>
    <w:rsid w:val="00771777"/>
    <w:rPr>
      <w:color w:val="605E5C"/>
      <w:shd w:val="clear" w:color="auto" w:fill="E1DFDD"/>
    </w:rPr>
  </w:style>
  <w:style w:type="character" w:customStyle="1" w:styleId="Heading1Char">
    <w:name w:val="Heading 1 Char"/>
    <w:aliases w:val="Heading 1 MFAT Char"/>
    <w:basedOn w:val="DefaultParagraphFont"/>
    <w:link w:val="Heading1"/>
    <w:uiPriority w:val="3"/>
    <w:rsid w:val="00D61ADA"/>
    <w:rPr>
      <w:rFonts w:ascii="Verdana" w:eastAsia="Times New Roman" w:hAnsi="Verdana" w:cs="Arial"/>
      <w:sz w:val="28"/>
      <w:szCs w:val="20"/>
    </w:rPr>
  </w:style>
  <w:style w:type="character" w:customStyle="1" w:styleId="Heading2Char">
    <w:name w:val="Heading 2 Char"/>
    <w:aliases w:val="Heading 2 MFAT Char"/>
    <w:basedOn w:val="DefaultParagraphFont"/>
    <w:link w:val="Heading2"/>
    <w:uiPriority w:val="4"/>
    <w:rsid w:val="00D61ADA"/>
    <w:rPr>
      <w:rFonts w:ascii="Verdana" w:eastAsia="Times New Roman" w:hAnsi="Verdana" w:cs="Arial"/>
      <w:sz w:val="24"/>
    </w:rPr>
  </w:style>
  <w:style w:type="paragraph" w:styleId="ListBullet">
    <w:name w:val="List Bullet"/>
    <w:aliases w:val="MFAT List Bullet"/>
    <w:basedOn w:val="Normal"/>
    <w:uiPriority w:val="49"/>
    <w:qFormat/>
    <w:rsid w:val="00D61ADA"/>
    <w:pPr>
      <w:numPr>
        <w:numId w:val="1"/>
      </w:numPr>
      <w:tabs>
        <w:tab w:val="left" w:pos="1134"/>
      </w:tabs>
      <w:overflowPunct w:val="0"/>
      <w:autoSpaceDE w:val="0"/>
      <w:autoSpaceDN w:val="0"/>
      <w:adjustRightInd w:val="0"/>
      <w:spacing w:before="120" w:after="0" w:line="288" w:lineRule="auto"/>
      <w:textAlignment w:val="baseline"/>
    </w:pPr>
    <w:rPr>
      <w:rFonts w:ascii="Verdana" w:eastAsia="Times New Roman" w:hAnsi="Verdana" w:cs="Times New Roman"/>
      <w:sz w:val="20"/>
      <w:szCs w:val="20"/>
    </w:rPr>
  </w:style>
  <w:style w:type="table" w:styleId="TableGrid">
    <w:name w:val="Table Grid"/>
    <w:basedOn w:val="TableNormal"/>
    <w:uiPriority w:val="59"/>
    <w:rsid w:val="000C5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MFAT"/>
    <w:basedOn w:val="Normal"/>
    <w:link w:val="TitleChar"/>
    <w:uiPriority w:val="2"/>
    <w:qFormat/>
    <w:rsid w:val="00076378"/>
    <w:pPr>
      <w:tabs>
        <w:tab w:val="left" w:pos="567"/>
      </w:tabs>
      <w:spacing w:after="0" w:line="240" w:lineRule="auto"/>
    </w:pPr>
    <w:rPr>
      <w:rFonts w:ascii="Verdana" w:eastAsia="Times New Roman" w:hAnsi="Verdana" w:cs="Arial"/>
      <w:bCs/>
      <w:noProof/>
      <w:sz w:val="32"/>
      <w:szCs w:val="32"/>
    </w:rPr>
  </w:style>
  <w:style w:type="character" w:customStyle="1" w:styleId="TitleChar">
    <w:name w:val="Title Char"/>
    <w:aliases w:val="Title MFAT Char"/>
    <w:basedOn w:val="DefaultParagraphFont"/>
    <w:link w:val="Title"/>
    <w:uiPriority w:val="2"/>
    <w:rsid w:val="00076378"/>
    <w:rPr>
      <w:rFonts w:ascii="Verdana" w:eastAsia="Times New Roman" w:hAnsi="Verdana" w:cs="Arial"/>
      <w:bCs/>
      <w:noProo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mac.co.nz/uploads/1/4/1/0/14100200/pmac_annual_report_2019.pdf" TargetMode="External"/><Relationship Id="rId18" Type="http://schemas.openxmlformats.org/officeDocument/2006/relationships/hyperlink" Target="https://www.mfat.govt.nz/en/trade/free-trade-agreements/free-trade-agreements-concluded-but-not-in-force/pac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mac.co.nz/opi-cbis-working-group.html" TargetMode="External"/><Relationship Id="rId17" Type="http://schemas.openxmlformats.org/officeDocument/2006/relationships/hyperlink" Target="https://www.mfat.govt.nz/en/trade/free-trade-agreements/free-trade-agreements-concluded-but-not-in-force/nz-china-free-trade-agreement-upgrade/key-outcomes-to-the-nz-china-free-trade-agreement-upgrade/" TargetMode="External"/><Relationship Id="rId2" Type="http://schemas.openxmlformats.org/officeDocument/2006/relationships/numbering" Target="numbering.xml"/><Relationship Id="rId16" Type="http://schemas.openxmlformats.org/officeDocument/2006/relationships/hyperlink" Target="mailto:cptpp@mfat.gotv.nz" TargetMode="External"/><Relationship Id="rId20" Type="http://schemas.openxmlformats.org/officeDocument/2006/relationships/hyperlink" Target="https://www.mfat.govt.nz/en/trade/free-trade-agreements/free-trade-agreements-in-force/asean-australia-new-zealand-free-trade-agreement-aanzfta/upgrading-aanzf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c.int/en/iyph/resources/" TargetMode="External"/><Relationship Id="rId5" Type="http://schemas.openxmlformats.org/officeDocument/2006/relationships/webSettings" Target="webSettings.xml"/><Relationship Id="rId15" Type="http://schemas.openxmlformats.org/officeDocument/2006/relationships/hyperlink" Target="http://www.mfat.govt.nz/cptpp" TargetMode="External"/><Relationship Id="rId23" Type="http://schemas.openxmlformats.org/officeDocument/2006/relationships/theme" Target="theme/theme1.xml"/><Relationship Id="rId10" Type="http://schemas.openxmlformats.org/officeDocument/2006/relationships/hyperlink" Target="https://www.ippc.int/en/iyph/" TargetMode="External"/><Relationship Id="rId19" Type="http://schemas.openxmlformats.org/officeDocument/2006/relationships/hyperlink" Target="https://www.mfat.govt.nz/en/trade/free-trade-agreements/agreements-under-negotiation/regional-comprehensive-economic-partnership-rcep/" TargetMode="External"/><Relationship Id="rId4" Type="http://schemas.openxmlformats.org/officeDocument/2006/relationships/settings" Target="settings.xml"/><Relationship Id="rId9" Type="http://schemas.openxmlformats.org/officeDocument/2006/relationships/hyperlink" Target="http://www.pmac.co.nz/advice-for-exporters.html" TargetMode="External"/><Relationship Id="rId14" Type="http://schemas.openxmlformats.org/officeDocument/2006/relationships/hyperlink" Target="https://www.mfat.govt.nz/en/trade/free-trade-agreements/free-trade-agreements-in-force/cptpp/information-for-export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057A0-A355-4339-95AB-EFB2D189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3709</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cp:lastPrinted>2019-09-03T03:56:00Z</cp:lastPrinted>
  <dcterms:created xsi:type="dcterms:W3CDTF">2019-11-14T21:04:00Z</dcterms:created>
  <dcterms:modified xsi:type="dcterms:W3CDTF">2019-11-17T19:43:00Z</dcterms:modified>
</cp:coreProperties>
</file>